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81B9" w14:textId="77777777" w:rsidR="00D71781" w:rsidRPr="00D51621" w:rsidRDefault="00D71781" w:rsidP="00D71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1621">
        <w:rPr>
          <w:rFonts w:ascii="Times New Roman" w:hAnsi="Times New Roman" w:cs="Times New Roman"/>
          <w:sz w:val="24"/>
          <w:szCs w:val="24"/>
          <w:lang w:val="en-US"/>
        </w:rPr>
        <w:t>LECTURE PLAN</w:t>
      </w:r>
    </w:p>
    <w:p w14:paraId="1C365A52" w14:textId="77777777" w:rsidR="00D71781" w:rsidRPr="00D51621" w:rsidRDefault="00D71781" w:rsidP="00D71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1621">
        <w:rPr>
          <w:rFonts w:ascii="Times New Roman" w:hAnsi="Times New Roman" w:cs="Times New Roman"/>
          <w:sz w:val="24"/>
          <w:szCs w:val="24"/>
          <w:lang w:val="en-US"/>
        </w:rPr>
        <w:t>DEPARTMENT HISTORY</w:t>
      </w:r>
    </w:p>
    <w:p w14:paraId="6C33B389" w14:textId="77777777" w:rsidR="00D71781" w:rsidRPr="00D51621" w:rsidRDefault="00D71781" w:rsidP="00D71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1621">
        <w:rPr>
          <w:rFonts w:ascii="Times New Roman" w:hAnsi="Times New Roman" w:cs="Times New Roman"/>
          <w:sz w:val="24"/>
          <w:szCs w:val="24"/>
          <w:lang w:val="en-US"/>
        </w:rPr>
        <w:t>SESSION:2022-2023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30"/>
        <w:gridCol w:w="1144"/>
        <w:gridCol w:w="890"/>
        <w:gridCol w:w="2055"/>
        <w:gridCol w:w="1353"/>
        <w:gridCol w:w="5087"/>
        <w:gridCol w:w="991"/>
        <w:gridCol w:w="1679"/>
      </w:tblGrid>
      <w:tr w:rsidR="00996F3A" w:rsidRPr="00D51621" w14:paraId="19577CE7" w14:textId="77777777" w:rsidTr="0093214F">
        <w:trPr>
          <w:trHeight w:val="974"/>
        </w:trPr>
        <w:tc>
          <w:tcPr>
            <w:tcW w:w="826" w:type="dxa"/>
          </w:tcPr>
          <w:p w14:paraId="167B6E02" w14:textId="77777777" w:rsidR="00D71781" w:rsidRPr="00D51621" w:rsidRDefault="00D7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146" w:type="dxa"/>
          </w:tcPr>
          <w:p w14:paraId="1837F11C" w14:textId="77777777" w:rsidR="00D71781" w:rsidRPr="00D51621" w:rsidRDefault="00D71781" w:rsidP="00A73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894" w:type="dxa"/>
          </w:tcPr>
          <w:p w14:paraId="3529835C" w14:textId="77777777" w:rsidR="00D71781" w:rsidRPr="00D51621" w:rsidRDefault="00D717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Code</w:t>
            </w:r>
          </w:p>
        </w:tc>
        <w:tc>
          <w:tcPr>
            <w:tcW w:w="2072" w:type="dxa"/>
          </w:tcPr>
          <w:p w14:paraId="14A11F24" w14:textId="77777777" w:rsidR="00D71781" w:rsidRPr="00D51621" w:rsidRDefault="00D7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Name</w:t>
            </w:r>
          </w:p>
        </w:tc>
        <w:tc>
          <w:tcPr>
            <w:tcW w:w="1216" w:type="dxa"/>
          </w:tcPr>
          <w:p w14:paraId="04345CD5" w14:textId="77777777" w:rsidR="00D71781" w:rsidRPr="00D51621" w:rsidRDefault="00D7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5191" w:type="dxa"/>
          </w:tcPr>
          <w:p w14:paraId="67DA060F" w14:textId="77777777" w:rsidR="00D71781" w:rsidRPr="00D51621" w:rsidRDefault="00D7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Unit/ Topic</w:t>
            </w:r>
          </w:p>
        </w:tc>
        <w:tc>
          <w:tcPr>
            <w:tcW w:w="992" w:type="dxa"/>
          </w:tcPr>
          <w:p w14:paraId="32274D82" w14:textId="77777777" w:rsidR="00D71781" w:rsidRPr="00D51621" w:rsidRDefault="00D7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No.of</w:t>
            </w:r>
            <w:proofErr w:type="spellEnd"/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</w:t>
            </w:r>
          </w:p>
        </w:tc>
        <w:tc>
          <w:tcPr>
            <w:tcW w:w="1692" w:type="dxa"/>
          </w:tcPr>
          <w:p w14:paraId="28D548D3" w14:textId="77777777" w:rsidR="00D71781" w:rsidRPr="00D51621" w:rsidRDefault="00D7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Month/ Duration</w:t>
            </w:r>
          </w:p>
        </w:tc>
      </w:tr>
      <w:tr w:rsidR="00996F3A" w:rsidRPr="00D51621" w14:paraId="37699E40" w14:textId="77777777" w:rsidTr="0093214F">
        <w:trPr>
          <w:trHeight w:val="220"/>
        </w:trPr>
        <w:tc>
          <w:tcPr>
            <w:tcW w:w="826" w:type="dxa"/>
            <w:vMerge w:val="restart"/>
          </w:tcPr>
          <w:p w14:paraId="4C5F70E0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46" w:type="dxa"/>
            <w:vMerge w:val="restart"/>
          </w:tcPr>
          <w:p w14:paraId="047A1BBE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SEM-1</w:t>
            </w:r>
          </w:p>
        </w:tc>
        <w:tc>
          <w:tcPr>
            <w:tcW w:w="894" w:type="dxa"/>
            <w:vMerge w:val="restart"/>
          </w:tcPr>
          <w:p w14:paraId="5B86FDBF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HIS-H-CC-T-1</w:t>
            </w:r>
          </w:p>
          <w:p w14:paraId="64C16B4A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  <w:p w14:paraId="6B3DED17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  <w:p w14:paraId="0A276DF5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75D4C5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B6A910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4EBC01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56EDF6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D0093E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151F79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3ADD5F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F8E90D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35FEE1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8020D6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4E35D0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68A0A9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578C67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3199C6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9A3C40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1D9BA4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4BFE23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7DDEDF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E1F4FC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BD8B2F" w14:textId="78F64DDD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vMerge w:val="restart"/>
          </w:tcPr>
          <w:p w14:paraId="1F915F6B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621">
              <w:rPr>
                <w:rFonts w:ascii="Times New Roman" w:hAnsi="Times New Roman" w:cs="Times New Roman"/>
              </w:rPr>
              <w:t>History of Early India, from remote past to the end of the Vedic Polity</w:t>
            </w:r>
          </w:p>
        </w:tc>
        <w:tc>
          <w:tcPr>
            <w:tcW w:w="1216" w:type="dxa"/>
            <w:vMerge w:val="restart"/>
          </w:tcPr>
          <w:p w14:paraId="27066171" w14:textId="77777777" w:rsidR="008F1744" w:rsidRPr="00D51621" w:rsidRDefault="008F1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FARMUZ SEKH</w:t>
            </w:r>
          </w:p>
        </w:tc>
        <w:tc>
          <w:tcPr>
            <w:tcW w:w="5191" w:type="dxa"/>
          </w:tcPr>
          <w:p w14:paraId="3AD4F029" w14:textId="77777777" w:rsidR="008F1744" w:rsidRPr="00D51621" w:rsidRDefault="008F1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UNIT-1</w:t>
            </w:r>
            <w:r w:rsidRPr="00D51621">
              <w:rPr>
                <w:rFonts w:ascii="Times New Roman" w:hAnsi="Times New Roman" w:cs="Times New Roman"/>
              </w:rPr>
              <w:t>Historiography of early India – historical interpretations - imperialist vs nationalist school - leftist vs liberal school - secular vs religious school.</w:t>
            </w:r>
          </w:p>
        </w:tc>
        <w:tc>
          <w:tcPr>
            <w:tcW w:w="992" w:type="dxa"/>
          </w:tcPr>
          <w:p w14:paraId="160E3302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39C78C99" w14:textId="181B42C9" w:rsidR="008F174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August-September</w:t>
            </w:r>
          </w:p>
        </w:tc>
      </w:tr>
      <w:tr w:rsidR="00996F3A" w:rsidRPr="00D51621" w14:paraId="6E21239B" w14:textId="77777777" w:rsidTr="0093214F">
        <w:trPr>
          <w:trHeight w:val="305"/>
        </w:trPr>
        <w:tc>
          <w:tcPr>
            <w:tcW w:w="826" w:type="dxa"/>
            <w:vMerge/>
          </w:tcPr>
          <w:p w14:paraId="69E8E0D4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6060E3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515C2EB8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879216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3A038772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46FF323" w14:textId="77777777" w:rsidR="008F1744" w:rsidRPr="00D51621" w:rsidRDefault="008F1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UNIT-2</w:t>
            </w:r>
            <w:r w:rsidRPr="00D51621">
              <w:rPr>
                <w:rFonts w:ascii="Times New Roman" w:hAnsi="Times New Roman" w:cs="Times New Roman"/>
              </w:rPr>
              <w:t xml:space="preserve">Evolution from </w:t>
            </w:r>
            <w:proofErr w:type="spellStart"/>
            <w:r w:rsidRPr="00D51621">
              <w:rPr>
                <w:rFonts w:ascii="Times New Roman" w:hAnsi="Times New Roman" w:cs="Times New Roman"/>
              </w:rPr>
              <w:t>paleolithic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to neolithic cultures - chalcolithic societies from Baluchistan to Gujrat - growth and decline of pre-state non-iron urban culture - the Harappan Civilization ; problem of the Indus script - journey from proto-historic to historic India.</w:t>
            </w:r>
          </w:p>
        </w:tc>
        <w:tc>
          <w:tcPr>
            <w:tcW w:w="992" w:type="dxa"/>
          </w:tcPr>
          <w:p w14:paraId="45CF4D92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CDFBB4C" w14:textId="73026283" w:rsidR="008F1744" w:rsidRPr="00D51621" w:rsidRDefault="00B33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="002D5488"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October</w:t>
            </w:r>
          </w:p>
        </w:tc>
      </w:tr>
      <w:tr w:rsidR="00996F3A" w:rsidRPr="00D51621" w14:paraId="799610BA" w14:textId="77777777" w:rsidTr="0093214F">
        <w:trPr>
          <w:trHeight w:val="229"/>
        </w:trPr>
        <w:tc>
          <w:tcPr>
            <w:tcW w:w="826" w:type="dxa"/>
            <w:vMerge/>
          </w:tcPr>
          <w:p w14:paraId="085FD8B7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0098B1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928F9EB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408980B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38BDB883" w14:textId="77777777" w:rsidR="008F1744" w:rsidRPr="00D51621" w:rsidRDefault="008F1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1" w:type="dxa"/>
          </w:tcPr>
          <w:p w14:paraId="615C3D40" w14:textId="77777777" w:rsidR="008F1744" w:rsidRPr="00D51621" w:rsidRDefault="008F1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</w:rPr>
              <w:t>Unit-3: Legacy of the Harappan Culture - the Aryan penetration and the Anglo-Oriental debate ; beginning of iron age and settled agriculture - patterns of settlement and cultural changes - emergence of caste society, organized religion and state territoriality - the Vedic literature</w:t>
            </w:r>
          </w:p>
        </w:tc>
        <w:tc>
          <w:tcPr>
            <w:tcW w:w="992" w:type="dxa"/>
          </w:tcPr>
          <w:p w14:paraId="2AA69AEA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5491D49B" w14:textId="77777777" w:rsidR="008F1744" w:rsidRPr="00D51621" w:rsidRDefault="00B33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November-December</w:t>
            </w:r>
          </w:p>
        </w:tc>
      </w:tr>
      <w:tr w:rsidR="00996F3A" w:rsidRPr="00D51621" w14:paraId="2430BE9D" w14:textId="77777777" w:rsidTr="0093214F">
        <w:trPr>
          <w:trHeight w:val="259"/>
        </w:trPr>
        <w:tc>
          <w:tcPr>
            <w:tcW w:w="826" w:type="dxa"/>
            <w:vMerge/>
          </w:tcPr>
          <w:p w14:paraId="0D0CA849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39A09D9C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1CB4023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4D687015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</w:tcPr>
          <w:p w14:paraId="3AA0A8A6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KHOLILUR RAHAMAN</w:t>
            </w:r>
          </w:p>
        </w:tc>
        <w:tc>
          <w:tcPr>
            <w:tcW w:w="5191" w:type="dxa"/>
          </w:tcPr>
          <w:p w14:paraId="4072CC09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 xml:space="preserve">Unit-4:The non-Vedic political economy of the 16 </w:t>
            </w:r>
            <w:proofErr w:type="spellStart"/>
            <w:r w:rsidRPr="00D51621">
              <w:rPr>
                <w:rFonts w:ascii="Times New Roman" w:hAnsi="Times New Roman" w:cs="Times New Roman"/>
              </w:rPr>
              <w:t>Mahajanapadas</w:t>
            </w:r>
            <w:proofErr w:type="spellEnd"/>
          </w:p>
        </w:tc>
        <w:tc>
          <w:tcPr>
            <w:tcW w:w="992" w:type="dxa"/>
          </w:tcPr>
          <w:p w14:paraId="0F0A460C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92" w:type="dxa"/>
          </w:tcPr>
          <w:p w14:paraId="33F04917" w14:textId="24C2ABBA" w:rsidR="00B3353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 </w:t>
            </w:r>
          </w:p>
        </w:tc>
      </w:tr>
      <w:tr w:rsidR="00996F3A" w:rsidRPr="00D51621" w14:paraId="18F6D458" w14:textId="77777777" w:rsidTr="0093214F">
        <w:trPr>
          <w:trHeight w:val="852"/>
        </w:trPr>
        <w:tc>
          <w:tcPr>
            <w:tcW w:w="826" w:type="dxa"/>
            <w:vMerge/>
          </w:tcPr>
          <w:p w14:paraId="7D0D5CE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4B22240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0D8AF5E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3CC72E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655FF163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CBC4007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 xml:space="preserve">spread of protestant religions – </w:t>
            </w:r>
            <w:proofErr w:type="spellStart"/>
            <w:r w:rsidRPr="00D51621">
              <w:rPr>
                <w:rFonts w:ascii="Times New Roman" w:hAnsi="Times New Roman" w:cs="Times New Roman"/>
              </w:rPr>
              <w:t>Ajivikism</w:t>
            </w:r>
            <w:proofErr w:type="spellEnd"/>
            <w:r w:rsidRPr="00D51621">
              <w:rPr>
                <w:rFonts w:ascii="Times New Roman" w:hAnsi="Times New Roman" w:cs="Times New Roman"/>
              </w:rPr>
              <w:t>, Jainism and Buddhism ; commercial and urban growth of India</w:t>
            </w:r>
          </w:p>
        </w:tc>
        <w:tc>
          <w:tcPr>
            <w:tcW w:w="992" w:type="dxa"/>
          </w:tcPr>
          <w:p w14:paraId="4CF116F2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580A29EA" w14:textId="3FF519E5" w:rsidR="008F174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 - November</w:t>
            </w:r>
          </w:p>
        </w:tc>
      </w:tr>
      <w:tr w:rsidR="00996F3A" w:rsidRPr="00D51621" w14:paraId="73A19628" w14:textId="77777777" w:rsidTr="0093214F">
        <w:trPr>
          <w:trHeight w:val="361"/>
        </w:trPr>
        <w:tc>
          <w:tcPr>
            <w:tcW w:w="826" w:type="dxa"/>
            <w:vMerge/>
          </w:tcPr>
          <w:p w14:paraId="503D01BE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4F78C4B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71E9F01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1CC6C800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0F36B4A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567ADB4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rise of Magadha as an imperial power.</w:t>
            </w:r>
          </w:p>
        </w:tc>
        <w:tc>
          <w:tcPr>
            <w:tcW w:w="992" w:type="dxa"/>
          </w:tcPr>
          <w:p w14:paraId="557FB89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2" w:type="dxa"/>
          </w:tcPr>
          <w:p w14:paraId="1FD96FC5" w14:textId="768D4B25" w:rsidR="008F174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</w:tc>
      </w:tr>
      <w:tr w:rsidR="00996F3A" w:rsidRPr="00D51621" w14:paraId="775B7254" w14:textId="77777777" w:rsidTr="0093214F">
        <w:trPr>
          <w:trHeight w:val="222"/>
        </w:trPr>
        <w:tc>
          <w:tcPr>
            <w:tcW w:w="826" w:type="dxa"/>
            <w:vMerge/>
          </w:tcPr>
          <w:p w14:paraId="190A6236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3E6677D3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48B696AA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BED93E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A0DF0F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9A43D9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29D058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2AAB31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0FBB0E" w14:textId="77777777" w:rsidR="008F1744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HIS-H-CC-T-2</w:t>
            </w:r>
          </w:p>
        </w:tc>
        <w:tc>
          <w:tcPr>
            <w:tcW w:w="2072" w:type="dxa"/>
            <w:vMerge w:val="restart"/>
          </w:tcPr>
          <w:p w14:paraId="02880D63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</w:rPr>
            </w:pPr>
          </w:p>
          <w:p w14:paraId="387647D6" w14:textId="77777777" w:rsidR="008F1744" w:rsidRPr="00D51621" w:rsidRDefault="008F1744" w:rsidP="0093214F">
            <w:pPr>
              <w:jc w:val="center"/>
              <w:rPr>
                <w:rFonts w:ascii="Times New Roman" w:hAnsi="Times New Roman" w:cs="Times New Roman"/>
              </w:rPr>
            </w:pPr>
          </w:p>
          <w:p w14:paraId="2CAEB16A" w14:textId="77777777" w:rsidR="00F40113" w:rsidRPr="00D51621" w:rsidRDefault="00F40113" w:rsidP="0093214F">
            <w:pPr>
              <w:jc w:val="center"/>
              <w:rPr>
                <w:rFonts w:ascii="Times New Roman" w:hAnsi="Times New Roman" w:cs="Times New Roman"/>
              </w:rPr>
            </w:pPr>
          </w:p>
          <w:p w14:paraId="30D6DEEB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</w:rPr>
            </w:pPr>
          </w:p>
          <w:p w14:paraId="3727ACC5" w14:textId="77777777" w:rsidR="002D5488" w:rsidRPr="00D51621" w:rsidRDefault="002D5488" w:rsidP="0093214F">
            <w:pPr>
              <w:jc w:val="center"/>
              <w:rPr>
                <w:rFonts w:ascii="Times New Roman" w:hAnsi="Times New Roman" w:cs="Times New Roman"/>
              </w:rPr>
            </w:pPr>
          </w:p>
          <w:p w14:paraId="44D903BA" w14:textId="081BCC80" w:rsidR="008F1744" w:rsidRPr="00D51621" w:rsidRDefault="002D5488" w:rsidP="002D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</w:rPr>
              <w:t xml:space="preserve"> </w:t>
            </w:r>
            <w:r w:rsidR="008F1744" w:rsidRPr="00D51621">
              <w:rPr>
                <w:rFonts w:ascii="Times New Roman" w:hAnsi="Times New Roman" w:cs="Times New Roman"/>
              </w:rPr>
              <w:t>Social Formation and Cultural pattern of the Ancient and early Medieval World</w:t>
            </w:r>
          </w:p>
        </w:tc>
        <w:tc>
          <w:tcPr>
            <w:tcW w:w="1216" w:type="dxa"/>
            <w:vMerge w:val="restart"/>
          </w:tcPr>
          <w:p w14:paraId="5470D6B4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  <w:p w14:paraId="07E992F5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  <w:p w14:paraId="26B77322" w14:textId="77777777" w:rsidR="00F40113" w:rsidRPr="00D51621" w:rsidRDefault="00F40113">
            <w:pPr>
              <w:rPr>
                <w:rFonts w:ascii="Times New Roman" w:hAnsi="Times New Roman" w:cs="Times New Roman"/>
              </w:rPr>
            </w:pPr>
          </w:p>
          <w:p w14:paraId="66C8A6AE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lastRenderedPageBreak/>
              <w:t>UJJAL MANDAL</w:t>
            </w:r>
          </w:p>
        </w:tc>
        <w:tc>
          <w:tcPr>
            <w:tcW w:w="5191" w:type="dxa"/>
          </w:tcPr>
          <w:p w14:paraId="3AAF5E6B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  <w:p w14:paraId="74C5F65A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  <w:p w14:paraId="6988BF79" w14:textId="77777777" w:rsidR="00F40113" w:rsidRPr="00D51621" w:rsidRDefault="00F40113">
            <w:pPr>
              <w:rPr>
                <w:rFonts w:ascii="Times New Roman" w:hAnsi="Times New Roman" w:cs="Times New Roman"/>
              </w:rPr>
            </w:pPr>
          </w:p>
          <w:p w14:paraId="3E266AA3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lastRenderedPageBreak/>
              <w:t>Unit-1: Pre-historic and proto-historic cultures beyond India – beginning of agriculture and animal husbandry – searches into the history of Africa, the Aztec Civilization and the Inca Society.</w:t>
            </w:r>
          </w:p>
          <w:p w14:paraId="62D5B559" w14:textId="77777777" w:rsidR="00F40113" w:rsidRPr="00D51621" w:rsidRDefault="00F4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9AF1C5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39F59F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90B38C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44D314" w14:textId="77777777" w:rsidR="00B3353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  <w:p w14:paraId="3162A293" w14:textId="77777777" w:rsidR="008F1744" w:rsidRPr="00D51621" w:rsidRDefault="008F1744" w:rsidP="00B33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14:paraId="3003A21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D36A7" w14:textId="77777777" w:rsidR="00B33534" w:rsidRPr="00D51621" w:rsidRDefault="00B33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65B4A" w14:textId="77777777" w:rsidR="00B33534" w:rsidRPr="00D51621" w:rsidRDefault="00B33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790FAF" w14:textId="3EEFAA99" w:rsidR="00B3353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August-September</w:t>
            </w:r>
          </w:p>
        </w:tc>
      </w:tr>
      <w:tr w:rsidR="00996F3A" w:rsidRPr="00D51621" w14:paraId="3618AAE9" w14:textId="77777777" w:rsidTr="0093214F">
        <w:trPr>
          <w:trHeight w:val="300"/>
        </w:trPr>
        <w:tc>
          <w:tcPr>
            <w:tcW w:w="826" w:type="dxa"/>
            <w:vMerge/>
          </w:tcPr>
          <w:p w14:paraId="0A3E04D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84C7D8E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979751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438D0E2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563D2B2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196ADD0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Unit-2: Bronze Civilizations of Egypt, Mesopotamia, China and eastern Mediterranean lands.</w:t>
            </w:r>
          </w:p>
          <w:p w14:paraId="7C96D269" w14:textId="77777777" w:rsidR="00F40113" w:rsidRPr="00D51621" w:rsidRDefault="00F4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12FBC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10520864" w14:textId="75DF0DE5" w:rsidR="008F174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996F3A" w:rsidRPr="00D51621" w14:paraId="5BE89843" w14:textId="77777777" w:rsidTr="0093214F">
        <w:trPr>
          <w:trHeight w:val="300"/>
        </w:trPr>
        <w:tc>
          <w:tcPr>
            <w:tcW w:w="826" w:type="dxa"/>
            <w:vMerge/>
          </w:tcPr>
          <w:p w14:paraId="6B618A87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80C4DBD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2B0F0655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7A72A6F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B7C6BDC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0F42A2D4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Unit-3: The Polis and slave society of ancient Greece - rise of ancient Rome – decline of the Roman Empire – agrarian economy and trade – the Church and the question of religion.</w:t>
            </w:r>
          </w:p>
          <w:p w14:paraId="0A6D5292" w14:textId="77777777" w:rsidR="00F40113" w:rsidRPr="00D51621" w:rsidRDefault="00F4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055D51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BD9C1B2" w14:textId="1625CFB8" w:rsidR="008F1744" w:rsidRPr="00D51621" w:rsidRDefault="0011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</w:tr>
      <w:tr w:rsidR="00996F3A" w:rsidRPr="00D51621" w14:paraId="35C3A6D4" w14:textId="77777777" w:rsidTr="0093214F">
        <w:trPr>
          <w:trHeight w:val="375"/>
        </w:trPr>
        <w:tc>
          <w:tcPr>
            <w:tcW w:w="826" w:type="dxa"/>
            <w:vMerge/>
          </w:tcPr>
          <w:p w14:paraId="052630F0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5301E90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21136B4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96C80AB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4290DB77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4A4038AD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 xml:space="preserve">Unit-4: Societies in Central Islamic Lands - spread of Islam – the Ummah, </w:t>
            </w:r>
            <w:proofErr w:type="spellStart"/>
            <w:r w:rsidRPr="00D51621">
              <w:rPr>
                <w:rFonts w:ascii="Times New Roman" w:hAnsi="Times New Roman" w:cs="Times New Roman"/>
              </w:rPr>
              <w:t>Caliphite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State, Shariah and Sufi culture.</w:t>
            </w:r>
          </w:p>
        </w:tc>
        <w:tc>
          <w:tcPr>
            <w:tcW w:w="992" w:type="dxa"/>
          </w:tcPr>
          <w:p w14:paraId="1CCB1386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5B8CAE1" w14:textId="77777777" w:rsidR="008F1744" w:rsidRPr="00D51621" w:rsidRDefault="0011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  <w:p w14:paraId="0D4BF35B" w14:textId="77777777" w:rsidR="00114451" w:rsidRPr="00D51621" w:rsidRDefault="0011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F3A" w:rsidRPr="00D51621" w14:paraId="5F45A385" w14:textId="77777777" w:rsidTr="00D040EC">
        <w:trPr>
          <w:trHeight w:val="375"/>
        </w:trPr>
        <w:tc>
          <w:tcPr>
            <w:tcW w:w="826" w:type="dxa"/>
            <w:vMerge w:val="restart"/>
          </w:tcPr>
          <w:p w14:paraId="2DE3D268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180BACE3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12F4306C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HIS-H-GE-T-1</w:t>
            </w:r>
          </w:p>
        </w:tc>
        <w:tc>
          <w:tcPr>
            <w:tcW w:w="2072" w:type="dxa"/>
            <w:vMerge w:val="restart"/>
          </w:tcPr>
          <w:p w14:paraId="3CF25C4D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</w:rPr>
              <w:t>History of India from the Earliest times to the Early Medieval Period</w:t>
            </w:r>
          </w:p>
        </w:tc>
        <w:tc>
          <w:tcPr>
            <w:tcW w:w="1216" w:type="dxa"/>
          </w:tcPr>
          <w:p w14:paraId="38CBD13C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</w:tcPr>
          <w:p w14:paraId="7E26CDC6" w14:textId="77777777" w:rsidR="008F1744" w:rsidRPr="00D51621" w:rsidRDefault="008F174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Unit-2 : The Maurya rule in Magadha - Asoka’s Dhamma and administration - The post-Maurya India of the </w:t>
            </w:r>
            <w:proofErr w:type="spellStart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>Kushanas</w:t>
            </w:r>
            <w:proofErr w:type="spellEnd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>, Satavahanas and Tamil powers, Splits in Jainism and Buddhism - Vaishnavism, Saivism</w:t>
            </w:r>
          </w:p>
        </w:tc>
        <w:tc>
          <w:tcPr>
            <w:tcW w:w="992" w:type="dxa"/>
          </w:tcPr>
          <w:p w14:paraId="31B1231C" w14:textId="77777777" w:rsidR="008F1744" w:rsidRPr="00D51621" w:rsidRDefault="008F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739CBE83" w14:textId="70D14105" w:rsidR="008F1744" w:rsidRPr="00D51621" w:rsidRDefault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 </w:t>
            </w:r>
            <w:r w:rsidR="00114451"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-December</w:t>
            </w:r>
          </w:p>
        </w:tc>
      </w:tr>
      <w:tr w:rsidR="00996F3A" w:rsidRPr="00D51621" w14:paraId="04840F4C" w14:textId="77777777" w:rsidTr="00D040EC">
        <w:trPr>
          <w:trHeight w:val="345"/>
        </w:trPr>
        <w:tc>
          <w:tcPr>
            <w:tcW w:w="826" w:type="dxa"/>
            <w:vMerge/>
          </w:tcPr>
          <w:p w14:paraId="0D9F0FF1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A33563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0E8012C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25DA4CD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D882902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FARMUZ SEKH</w:t>
            </w:r>
          </w:p>
        </w:tc>
        <w:tc>
          <w:tcPr>
            <w:tcW w:w="5191" w:type="dxa"/>
          </w:tcPr>
          <w:p w14:paraId="2B9A1815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Unit-1 : Sources and interpretation – broad survey of </w:t>
            </w:r>
            <w:proofErr w:type="spellStart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>paleolithic</w:t>
            </w:r>
            <w:proofErr w:type="spellEnd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>mesolithic</w:t>
            </w:r>
            <w:proofErr w:type="spellEnd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 and neolithic cultures – the Harappan Civilisation – journey from the Vedic state to the 16 </w:t>
            </w:r>
            <w:proofErr w:type="spellStart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>Mahajanapadas</w:t>
            </w:r>
            <w:proofErr w:type="spellEnd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 – from the age of the Vedas to the age of Jainism and Buddhism</w:t>
            </w:r>
          </w:p>
        </w:tc>
        <w:tc>
          <w:tcPr>
            <w:tcW w:w="992" w:type="dxa"/>
          </w:tcPr>
          <w:p w14:paraId="519A95C0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26FC277" w14:textId="496EF8A3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-December</w:t>
            </w:r>
          </w:p>
        </w:tc>
      </w:tr>
      <w:tr w:rsidR="00996F3A" w:rsidRPr="00D51621" w14:paraId="0C8E9955" w14:textId="77777777" w:rsidTr="00114451">
        <w:trPr>
          <w:trHeight w:val="132"/>
        </w:trPr>
        <w:tc>
          <w:tcPr>
            <w:tcW w:w="826" w:type="dxa"/>
            <w:vMerge/>
          </w:tcPr>
          <w:p w14:paraId="594B95B3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43BACB9E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0225333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FDEAD75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 w:val="restart"/>
          </w:tcPr>
          <w:p w14:paraId="4CB14AED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KHOLILUR RAHAMAN</w:t>
            </w:r>
          </w:p>
        </w:tc>
        <w:tc>
          <w:tcPr>
            <w:tcW w:w="5191" w:type="dxa"/>
          </w:tcPr>
          <w:p w14:paraId="489455D1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Age of the Guptas ; consolidation of </w:t>
            </w:r>
            <w:proofErr w:type="spellStart"/>
            <w:r w:rsidRPr="00D51621">
              <w:rPr>
                <w:sz w:val="23"/>
                <w:szCs w:val="23"/>
              </w:rPr>
              <w:t>Magadhan</w:t>
            </w:r>
            <w:proofErr w:type="spellEnd"/>
            <w:r w:rsidRPr="00D51621">
              <w:rPr>
                <w:sz w:val="23"/>
                <w:szCs w:val="23"/>
              </w:rPr>
              <w:t xml:space="preserve"> empire ; debates on golden age, </w:t>
            </w:r>
            <w:proofErr w:type="spellStart"/>
            <w:r w:rsidRPr="00D51621">
              <w:rPr>
                <w:sz w:val="23"/>
                <w:szCs w:val="23"/>
              </w:rPr>
              <w:t>brahminical</w:t>
            </w:r>
            <w:proofErr w:type="spellEnd"/>
            <w:r w:rsidRPr="00D51621">
              <w:rPr>
                <w:sz w:val="23"/>
                <w:szCs w:val="23"/>
              </w:rPr>
              <w:t xml:space="preserve"> revival and growth of feudalism ; decline of the Gupta power and beginning of political decentralization of India ; assessing Harshavardhana as the last great emperor. </w:t>
            </w:r>
          </w:p>
          <w:p w14:paraId="7DAD0618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1CFB862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8E17692" w14:textId="7C679C39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-December</w:t>
            </w:r>
          </w:p>
        </w:tc>
      </w:tr>
      <w:tr w:rsidR="00996F3A" w:rsidRPr="00D51621" w14:paraId="3F4484D7" w14:textId="77777777" w:rsidTr="0093214F">
        <w:trPr>
          <w:trHeight w:val="1494"/>
        </w:trPr>
        <w:tc>
          <w:tcPr>
            <w:tcW w:w="826" w:type="dxa"/>
            <w:vMerge/>
          </w:tcPr>
          <w:p w14:paraId="559D00A2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32E2DE2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DA2E137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0CA6B19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71F861BF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0CABF71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 Unit-4: From centralized to decentralized India - The </w:t>
            </w:r>
            <w:proofErr w:type="spellStart"/>
            <w:r w:rsidRPr="00D51621">
              <w:rPr>
                <w:sz w:val="23"/>
                <w:szCs w:val="23"/>
              </w:rPr>
              <w:t>Rajputs</w:t>
            </w:r>
            <w:proofErr w:type="spellEnd"/>
            <w:r w:rsidRPr="00D51621">
              <w:rPr>
                <w:sz w:val="23"/>
                <w:szCs w:val="23"/>
              </w:rPr>
              <w:t xml:space="preserve"> of North India - Palas and Senas in Bengal - Kingdoms of the South – The Pallavas, Rashtrakutas, </w:t>
            </w:r>
            <w:proofErr w:type="spellStart"/>
            <w:r w:rsidRPr="00D51621">
              <w:rPr>
                <w:sz w:val="23"/>
                <w:szCs w:val="23"/>
              </w:rPr>
              <w:t>Chalukyas</w:t>
            </w:r>
            <w:proofErr w:type="spellEnd"/>
            <w:r w:rsidRPr="00D51621">
              <w:rPr>
                <w:sz w:val="23"/>
                <w:szCs w:val="23"/>
              </w:rPr>
              <w:t xml:space="preserve"> and Cholas – changes in Polity, Society, Economy, Religion and Culture - towards transition. </w:t>
            </w:r>
          </w:p>
        </w:tc>
        <w:tc>
          <w:tcPr>
            <w:tcW w:w="992" w:type="dxa"/>
          </w:tcPr>
          <w:p w14:paraId="5D1F30F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10A712B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September-December</w:t>
            </w:r>
          </w:p>
          <w:p w14:paraId="74857774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F3A" w:rsidRPr="00D51621" w14:paraId="22649954" w14:textId="77777777" w:rsidTr="008F1744">
        <w:trPr>
          <w:trHeight w:val="915"/>
        </w:trPr>
        <w:tc>
          <w:tcPr>
            <w:tcW w:w="826" w:type="dxa"/>
            <w:vMerge w:val="restart"/>
          </w:tcPr>
          <w:p w14:paraId="42A914EE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46" w:type="dxa"/>
            <w:vMerge w:val="restart"/>
          </w:tcPr>
          <w:p w14:paraId="6B94CCB8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SEM-III</w:t>
            </w:r>
          </w:p>
        </w:tc>
        <w:tc>
          <w:tcPr>
            <w:tcW w:w="894" w:type="dxa"/>
            <w:vMerge w:val="restart"/>
          </w:tcPr>
          <w:p w14:paraId="467E9C04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HIS-H-CC-T-5</w:t>
            </w:r>
          </w:p>
        </w:tc>
        <w:tc>
          <w:tcPr>
            <w:tcW w:w="2072" w:type="dxa"/>
            <w:vMerge w:val="restart"/>
          </w:tcPr>
          <w:p w14:paraId="023411F6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The Delhi Sultanate in Retrospect</w:t>
            </w:r>
          </w:p>
        </w:tc>
        <w:tc>
          <w:tcPr>
            <w:tcW w:w="1216" w:type="dxa"/>
            <w:vMerge w:val="restart"/>
          </w:tcPr>
          <w:p w14:paraId="22A1A8F1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KHOLILUR RAHAMAN</w:t>
            </w:r>
          </w:p>
        </w:tc>
        <w:tc>
          <w:tcPr>
            <w:tcW w:w="5191" w:type="dxa"/>
          </w:tcPr>
          <w:p w14:paraId="2EDADD3A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The successor states of </w:t>
            </w:r>
            <w:proofErr w:type="spellStart"/>
            <w:r w:rsidRPr="00D51621">
              <w:rPr>
                <w:sz w:val="23"/>
                <w:szCs w:val="23"/>
              </w:rPr>
              <w:t>Bijoynagar</w:t>
            </w:r>
            <w:proofErr w:type="spellEnd"/>
            <w:r w:rsidRPr="00D51621">
              <w:rPr>
                <w:sz w:val="23"/>
                <w:szCs w:val="23"/>
              </w:rPr>
              <w:t xml:space="preserve">, Bahmani and Bengal - society, economy, art, architecture and literature. </w:t>
            </w:r>
          </w:p>
          <w:p w14:paraId="1D65C2FA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F5C08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65E87886" w14:textId="126F3258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 </w:t>
            </w:r>
          </w:p>
        </w:tc>
      </w:tr>
      <w:tr w:rsidR="00996F3A" w:rsidRPr="00D51621" w14:paraId="44DEFAEE" w14:textId="77777777" w:rsidTr="008F1744">
        <w:trPr>
          <w:trHeight w:val="1470"/>
        </w:trPr>
        <w:tc>
          <w:tcPr>
            <w:tcW w:w="826" w:type="dxa"/>
            <w:vMerge/>
          </w:tcPr>
          <w:p w14:paraId="085AED88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3572ED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2AD6717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158CDE6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36DFC3A7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4161A201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Unit-2: Delhi on the eve of the Mughal ascent - Timur’s invasion - the Sayyids and Lodis - Babur’s adventure - Babur’s central Asian connection - Humayun’s misfortune - Sher Shah Sur and Afghan rule in India.</w:t>
            </w:r>
          </w:p>
          <w:p w14:paraId="5990CD04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315E553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2" w:type="dxa"/>
          </w:tcPr>
          <w:p w14:paraId="1A0B76F3" w14:textId="0EC3BBAC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</w:t>
            </w:r>
          </w:p>
        </w:tc>
      </w:tr>
      <w:tr w:rsidR="00996F3A" w:rsidRPr="00D51621" w14:paraId="0773ECEF" w14:textId="77777777" w:rsidTr="008F1744">
        <w:trPr>
          <w:trHeight w:val="1035"/>
        </w:trPr>
        <w:tc>
          <w:tcPr>
            <w:tcW w:w="826" w:type="dxa"/>
            <w:vMerge/>
          </w:tcPr>
          <w:p w14:paraId="394D4E35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5BE279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B027C24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9613D35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6275E2B5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5F872C65" w14:textId="77777777" w:rsidR="002D5488" w:rsidRPr="00D51621" w:rsidRDefault="002D5488" w:rsidP="002D5488">
            <w:pPr>
              <w:pStyle w:val="Default"/>
              <w:pageBreakBefore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Economy of Sultanate India - changes in land revenue administration - new agrarian relations - industry and urbanization - trade and currency. </w:t>
            </w:r>
          </w:p>
          <w:p w14:paraId="5FBEF515" w14:textId="77777777" w:rsidR="002D5488" w:rsidRPr="00D51621" w:rsidRDefault="002D5488" w:rsidP="002D54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3BCD1107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51310AF" w14:textId="64EDA914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 </w:t>
            </w:r>
          </w:p>
        </w:tc>
      </w:tr>
      <w:tr w:rsidR="00996F3A" w:rsidRPr="00D51621" w14:paraId="2B725718" w14:textId="77777777" w:rsidTr="002B304E">
        <w:trPr>
          <w:trHeight w:val="1365"/>
        </w:trPr>
        <w:tc>
          <w:tcPr>
            <w:tcW w:w="826" w:type="dxa"/>
            <w:vMerge/>
          </w:tcPr>
          <w:p w14:paraId="05553AC2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31BBE537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055466D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27B761A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456E8741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C47B137" w14:textId="77777777" w:rsidR="002D5488" w:rsidRPr="00D51621" w:rsidRDefault="002D5488" w:rsidP="002D54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Unit-4: Ideas of state and kingship - moves from theocracy to secular administration - development of bhakti and </w:t>
            </w:r>
            <w:proofErr w:type="spellStart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>sufi</w:t>
            </w:r>
            <w:proofErr w:type="spellEnd"/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 philosophy - language, literature, art and architecture</w:t>
            </w:r>
          </w:p>
        </w:tc>
        <w:tc>
          <w:tcPr>
            <w:tcW w:w="992" w:type="dxa"/>
          </w:tcPr>
          <w:p w14:paraId="2566545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61BE3A69" w14:textId="5329200B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  <w:p w14:paraId="59D3BFCF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F3A" w:rsidRPr="00D51621" w14:paraId="65FD8219" w14:textId="77777777" w:rsidTr="006073B4">
        <w:trPr>
          <w:trHeight w:val="1440"/>
        </w:trPr>
        <w:tc>
          <w:tcPr>
            <w:tcW w:w="826" w:type="dxa"/>
            <w:vMerge w:val="restart"/>
          </w:tcPr>
          <w:p w14:paraId="5C8406F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500C0400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78025EC5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HIS-H-CC-T-6</w:t>
            </w:r>
          </w:p>
        </w:tc>
        <w:tc>
          <w:tcPr>
            <w:tcW w:w="2072" w:type="dxa"/>
            <w:vMerge w:val="restart"/>
          </w:tcPr>
          <w:p w14:paraId="0DFAA58E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Rise of the Modern West </w:t>
            </w:r>
          </w:p>
          <w:p w14:paraId="63ADE0F8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209C86A0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</w:tcPr>
          <w:p w14:paraId="2FE57D9F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  <w:p w14:paraId="1210F9E8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Unit-1: Structural features of European feudalism - the Crusades and the 14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>century crisis of feudalism - decline of feudalism in western Europe but its survival in eastern Europe .</w:t>
            </w:r>
          </w:p>
          <w:p w14:paraId="304FF526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67C91A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73ECFEF2" w14:textId="3C9225CE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</w:tc>
      </w:tr>
      <w:tr w:rsidR="00996F3A" w:rsidRPr="00D51621" w14:paraId="6D15378E" w14:textId="77777777" w:rsidTr="00F40113">
        <w:trPr>
          <w:trHeight w:val="1657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4974E068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23D1E221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14:paraId="45DCD87D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446A1EB5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3628E3CA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14:paraId="59B794A6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Socio-economic roots of Renaissance - spread of new social ideas - secularism and humanism - art, architecture, science and literature - the printing revolution. </w:t>
            </w:r>
          </w:p>
          <w:p w14:paraId="72CE7D18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14:paraId="76A1E4E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BD81E75" w14:textId="059F2403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996F3A" w:rsidRPr="00D51621" w14:paraId="56816BDF" w14:textId="77777777" w:rsidTr="006073B4">
        <w:trPr>
          <w:trHeight w:val="975"/>
        </w:trPr>
        <w:tc>
          <w:tcPr>
            <w:tcW w:w="826" w:type="dxa"/>
            <w:vMerge/>
          </w:tcPr>
          <w:p w14:paraId="6201469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5FEAA9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5E3F7A3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45A027AB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2C1EA3EA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E8304DA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Reformation – origin, course and results - progress of the movement from Luther to Calvin ; the counter Reformation. </w:t>
            </w:r>
          </w:p>
          <w:p w14:paraId="735DE58D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43C4190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6AC2E85" w14:textId="29528B3E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</w:tr>
      <w:tr w:rsidR="00996F3A" w:rsidRPr="00D51621" w14:paraId="56E1E5D6" w14:textId="77777777" w:rsidTr="0093214F">
        <w:trPr>
          <w:trHeight w:val="1095"/>
        </w:trPr>
        <w:tc>
          <w:tcPr>
            <w:tcW w:w="826" w:type="dxa"/>
            <w:vMerge/>
          </w:tcPr>
          <w:p w14:paraId="3E1435C2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85F34F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77F80E8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1811F52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719B5ADD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FF9B476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Europe from Thirty Years’ War to Seven Years’ War – rise of early nation states, Spain, France, England and Russia.</w:t>
            </w:r>
          </w:p>
        </w:tc>
        <w:tc>
          <w:tcPr>
            <w:tcW w:w="992" w:type="dxa"/>
          </w:tcPr>
          <w:p w14:paraId="598D0D8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134CB4DC" w14:textId="5EB480BE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  <w:p w14:paraId="00C313F9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F3A" w:rsidRPr="00D51621" w14:paraId="7C2673D7" w14:textId="77777777" w:rsidTr="006073B4">
        <w:trPr>
          <w:trHeight w:val="1185"/>
        </w:trPr>
        <w:tc>
          <w:tcPr>
            <w:tcW w:w="826" w:type="dxa"/>
            <w:vMerge w:val="restart"/>
          </w:tcPr>
          <w:p w14:paraId="333B2D4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0045606E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009108B3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HIS-H-CC-T-7</w:t>
            </w:r>
          </w:p>
        </w:tc>
        <w:tc>
          <w:tcPr>
            <w:tcW w:w="2072" w:type="dxa"/>
            <w:vMerge w:val="restart"/>
          </w:tcPr>
          <w:p w14:paraId="57075900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Europe in Transition </w:t>
            </w:r>
          </w:p>
          <w:p w14:paraId="4FEE3006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7FB53F3A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FARMUZ SEKH</w:t>
            </w:r>
          </w:p>
        </w:tc>
        <w:tc>
          <w:tcPr>
            <w:tcW w:w="5191" w:type="dxa"/>
          </w:tcPr>
          <w:p w14:paraId="6747873C" w14:textId="4EA79B8B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Unit-1: Geographical explorations and overseas empires of Portugal and Spain - shift of economic balance from the Mediterranean to the Atlantic</w:t>
            </w:r>
            <w:r w:rsidR="00507BFB" w:rsidRPr="00D51621">
              <w:rPr>
                <w:sz w:val="23"/>
                <w:szCs w:val="23"/>
              </w:rPr>
              <w:t xml:space="preserve"> </w:t>
            </w:r>
            <w:r w:rsidRPr="00D51621">
              <w:rPr>
                <w:sz w:val="23"/>
                <w:szCs w:val="23"/>
              </w:rPr>
              <w:t>ocean - commercial and price revolution.</w:t>
            </w:r>
          </w:p>
          <w:p w14:paraId="3E1BE9AE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FE08CB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7483B793" w14:textId="5D4356BD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</w:tc>
      </w:tr>
      <w:tr w:rsidR="00996F3A" w:rsidRPr="00D51621" w14:paraId="6500FDF3" w14:textId="77777777" w:rsidTr="006073B4">
        <w:trPr>
          <w:trHeight w:val="1695"/>
        </w:trPr>
        <w:tc>
          <w:tcPr>
            <w:tcW w:w="826" w:type="dxa"/>
            <w:vMerge/>
          </w:tcPr>
          <w:p w14:paraId="6A36FF9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5AF8CAED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58DDC5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7E4A9AD7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0F2334E0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54B03823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Seventeenth century crisis in Europe - mercantilism and economic transition - Glorious Revolution in England and great changes in political, economic and state structure; from scientific to Industrial Revolution - rise of industrial societies in Europe. </w:t>
            </w:r>
          </w:p>
          <w:p w14:paraId="07666A7D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F0FF3B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2064139" w14:textId="7E2A4350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996F3A" w:rsidRPr="00D51621" w14:paraId="2F13CDE4" w14:textId="77777777" w:rsidTr="006073B4">
        <w:trPr>
          <w:trHeight w:val="645"/>
        </w:trPr>
        <w:tc>
          <w:tcPr>
            <w:tcW w:w="826" w:type="dxa"/>
            <w:vMerge/>
          </w:tcPr>
          <w:p w14:paraId="721B2FB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803450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507C99AD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7206427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10AF1200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75237B5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American War of Independence – birth of new democratic politics. </w:t>
            </w:r>
          </w:p>
          <w:p w14:paraId="182FECF4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1A20A1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0699F5F" w14:textId="07360F36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</w:tr>
      <w:tr w:rsidR="00996F3A" w:rsidRPr="00D51621" w14:paraId="6734E18C" w14:textId="77777777" w:rsidTr="0093214F">
        <w:trPr>
          <w:trHeight w:val="1236"/>
        </w:trPr>
        <w:tc>
          <w:tcPr>
            <w:tcW w:w="826" w:type="dxa"/>
            <w:vMerge/>
          </w:tcPr>
          <w:p w14:paraId="25CE629F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79AA297A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006249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6B72EBE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4C890018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ED58717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From the age of Enlightenment to the Age of Liberalism - from feudalism to capitalism- the transition debate.</w:t>
            </w:r>
          </w:p>
        </w:tc>
        <w:tc>
          <w:tcPr>
            <w:tcW w:w="992" w:type="dxa"/>
          </w:tcPr>
          <w:p w14:paraId="20AC4630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0C0D6832" w14:textId="5C65D6EC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  <w:p w14:paraId="796307F3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F3A" w:rsidRPr="00D51621" w14:paraId="2E92C6AA" w14:textId="77777777" w:rsidTr="006073B4">
        <w:trPr>
          <w:trHeight w:val="960"/>
        </w:trPr>
        <w:tc>
          <w:tcPr>
            <w:tcW w:w="826" w:type="dxa"/>
            <w:vMerge w:val="restart"/>
          </w:tcPr>
          <w:p w14:paraId="72BDA3D4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7042F266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535A32F5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HIS-H-SEC-T-1</w:t>
            </w:r>
          </w:p>
        </w:tc>
        <w:tc>
          <w:tcPr>
            <w:tcW w:w="2072" w:type="dxa"/>
            <w:vMerge w:val="restart"/>
          </w:tcPr>
          <w:p w14:paraId="4661BD3E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Understanding Heritage, Art and architecture of India</w:t>
            </w:r>
          </w:p>
        </w:tc>
        <w:tc>
          <w:tcPr>
            <w:tcW w:w="1216" w:type="dxa"/>
            <w:vMerge w:val="restart"/>
          </w:tcPr>
          <w:p w14:paraId="2EA5BE01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</w:tcPr>
          <w:p w14:paraId="2776F4F8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  <w:p w14:paraId="19A0A84F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 : Defining heritage – an overview of cultural and built heritage of India – notions of art and craft. </w:t>
            </w:r>
          </w:p>
          <w:p w14:paraId="4365ACD9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EA4EBF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07FDCC49" w14:textId="16BB3E2F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 </w:t>
            </w:r>
          </w:p>
        </w:tc>
      </w:tr>
      <w:tr w:rsidR="00996F3A" w:rsidRPr="00D51621" w14:paraId="0B649281" w14:textId="77777777" w:rsidTr="00FF0FE2">
        <w:trPr>
          <w:trHeight w:val="1935"/>
        </w:trPr>
        <w:tc>
          <w:tcPr>
            <w:tcW w:w="826" w:type="dxa"/>
            <w:vMerge/>
          </w:tcPr>
          <w:p w14:paraId="4FDC3FCC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4F885F5B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3DBF15A1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6AD86B8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2A163AC1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1D8C5E5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 : Pre-colonial Indian Art and Architecture – early illustrated manuscripts and mural painting traditions – </w:t>
            </w:r>
            <w:proofErr w:type="spellStart"/>
            <w:r w:rsidRPr="00D51621">
              <w:rPr>
                <w:sz w:val="23"/>
                <w:szCs w:val="23"/>
              </w:rPr>
              <w:t>mearly</w:t>
            </w:r>
            <w:proofErr w:type="spellEnd"/>
            <w:r w:rsidRPr="00D51621">
              <w:rPr>
                <w:sz w:val="23"/>
                <w:szCs w:val="23"/>
              </w:rPr>
              <w:t xml:space="preserve"> medieval sculpture, style and iconography – numismatic art – miniature painting, Mughal, Rajasthani and Pahari - early Indian architecture, stupa, cave and temple – the Mughals -Indo-Persian architecture, fort, palace and mosque. </w:t>
            </w:r>
          </w:p>
        </w:tc>
        <w:tc>
          <w:tcPr>
            <w:tcW w:w="992" w:type="dxa"/>
          </w:tcPr>
          <w:p w14:paraId="642CBC7A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3478FCE" w14:textId="06C6A6F4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November- December </w:t>
            </w:r>
          </w:p>
        </w:tc>
      </w:tr>
      <w:tr w:rsidR="00996F3A" w:rsidRPr="00D51621" w14:paraId="0D34FD0C" w14:textId="77777777" w:rsidTr="006073B4">
        <w:trPr>
          <w:trHeight w:val="910"/>
        </w:trPr>
        <w:tc>
          <w:tcPr>
            <w:tcW w:w="826" w:type="dxa"/>
            <w:vMerge/>
          </w:tcPr>
          <w:p w14:paraId="2C5508F9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55461571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CB179D9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F9C65F4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6E001FAC" w14:textId="77777777" w:rsidR="002D5488" w:rsidRPr="00D51621" w:rsidRDefault="002D5488" w:rsidP="002D5488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FARMUZ SEKH</w:t>
            </w:r>
          </w:p>
        </w:tc>
        <w:tc>
          <w:tcPr>
            <w:tcW w:w="5191" w:type="dxa"/>
          </w:tcPr>
          <w:p w14:paraId="15CC081E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 : The colonial period – western influences on Indian Art and architecture – changes in the post-colonial period. </w:t>
            </w:r>
          </w:p>
          <w:p w14:paraId="4F601979" w14:textId="77777777" w:rsidR="002D5488" w:rsidRPr="00D51621" w:rsidRDefault="002D5488" w:rsidP="002D54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4BE281A" w14:textId="77777777" w:rsidR="002D5488" w:rsidRPr="00D51621" w:rsidRDefault="002D5488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7E152B8F" w14:textId="1F170BC6" w:rsidR="002D5488" w:rsidRPr="00D51621" w:rsidRDefault="00996F3A" w:rsidP="002D5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 </w:t>
            </w:r>
          </w:p>
        </w:tc>
      </w:tr>
      <w:tr w:rsidR="00996F3A" w:rsidRPr="00D51621" w14:paraId="20292E82" w14:textId="77777777" w:rsidTr="0093214F">
        <w:trPr>
          <w:trHeight w:val="1455"/>
        </w:trPr>
        <w:tc>
          <w:tcPr>
            <w:tcW w:w="826" w:type="dxa"/>
            <w:vMerge/>
          </w:tcPr>
          <w:p w14:paraId="44DC5EA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5527BD0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08A99C4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1039DC35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16C1953A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1B869FD9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 : The Bengal School of art and architecture – Birbhum, Bankura and Bishnupur Gharana – Art Movements – Santiniketan style - Progressive Artists’ Group – major artists and their works – popular art forms – folk art traditions</w:t>
            </w:r>
          </w:p>
        </w:tc>
        <w:tc>
          <w:tcPr>
            <w:tcW w:w="992" w:type="dxa"/>
          </w:tcPr>
          <w:p w14:paraId="16AF1024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550AF36B" w14:textId="51E0CC7D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November- December </w:t>
            </w:r>
          </w:p>
        </w:tc>
      </w:tr>
      <w:tr w:rsidR="00996F3A" w:rsidRPr="00D51621" w14:paraId="4B0648C0" w14:textId="77777777" w:rsidTr="006073B4">
        <w:trPr>
          <w:trHeight w:val="665"/>
        </w:trPr>
        <w:tc>
          <w:tcPr>
            <w:tcW w:w="826" w:type="dxa"/>
            <w:vMerge w:val="restart"/>
          </w:tcPr>
          <w:p w14:paraId="66E9F483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385623C7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5BA74921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HIS-P-SEC-T-1</w:t>
            </w:r>
          </w:p>
        </w:tc>
        <w:tc>
          <w:tcPr>
            <w:tcW w:w="2072" w:type="dxa"/>
            <w:vMerge w:val="restart"/>
          </w:tcPr>
          <w:p w14:paraId="3BAD6DE6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Understanding Heritage, Art and architecture of </w:t>
            </w:r>
            <w:r w:rsidRPr="00D51621">
              <w:rPr>
                <w:sz w:val="23"/>
                <w:szCs w:val="23"/>
              </w:rPr>
              <w:lastRenderedPageBreak/>
              <w:t>India</w:t>
            </w:r>
          </w:p>
        </w:tc>
        <w:tc>
          <w:tcPr>
            <w:tcW w:w="1216" w:type="dxa"/>
            <w:vMerge w:val="restart"/>
          </w:tcPr>
          <w:p w14:paraId="075DF483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lastRenderedPageBreak/>
              <w:t>UJJAL MANDAL</w:t>
            </w:r>
          </w:p>
        </w:tc>
        <w:tc>
          <w:tcPr>
            <w:tcW w:w="5191" w:type="dxa"/>
          </w:tcPr>
          <w:p w14:paraId="3A7A04E8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 : Defining heritage – an overview of cultural and built heritage of India – notions of art and craft.</w:t>
            </w:r>
          </w:p>
          <w:p w14:paraId="761AFE69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49F02F3" w14:textId="0777E69F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6340E10B" w14:textId="5E2BA448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 </w:t>
            </w:r>
          </w:p>
        </w:tc>
      </w:tr>
      <w:tr w:rsidR="00996F3A" w:rsidRPr="00D51621" w14:paraId="2D7F18C2" w14:textId="77777777" w:rsidTr="00715442">
        <w:trPr>
          <w:trHeight w:val="1965"/>
        </w:trPr>
        <w:tc>
          <w:tcPr>
            <w:tcW w:w="826" w:type="dxa"/>
            <w:vMerge/>
          </w:tcPr>
          <w:p w14:paraId="4B21BADA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80A1383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59B6C0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168BD715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0DC6FD40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5EE31B4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 : Pre-colonial Indian Art and Architecture – early illustrated manuscripts and mural painting traditions – </w:t>
            </w:r>
            <w:proofErr w:type="spellStart"/>
            <w:r w:rsidRPr="00D51621">
              <w:rPr>
                <w:sz w:val="23"/>
                <w:szCs w:val="23"/>
              </w:rPr>
              <w:t>mearly</w:t>
            </w:r>
            <w:proofErr w:type="spellEnd"/>
            <w:r w:rsidRPr="00D51621">
              <w:rPr>
                <w:sz w:val="23"/>
                <w:szCs w:val="23"/>
              </w:rPr>
              <w:t xml:space="preserve"> medieval sculpture, style and iconography – numismatic art – miniature painting, Mughal, Rajasthani and Pahari - early Indian architecture, stupa, cave and temple – the Mughals -Indo-Persian architecture, fort, palace and mosque</w:t>
            </w:r>
          </w:p>
        </w:tc>
        <w:tc>
          <w:tcPr>
            <w:tcW w:w="992" w:type="dxa"/>
          </w:tcPr>
          <w:p w14:paraId="3DF59BBC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126450DE" w14:textId="5340B21F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</w:tc>
      </w:tr>
      <w:tr w:rsidR="00996F3A" w:rsidRPr="00D51621" w14:paraId="77085DFE" w14:textId="77777777" w:rsidTr="006073B4">
        <w:trPr>
          <w:trHeight w:val="646"/>
        </w:trPr>
        <w:tc>
          <w:tcPr>
            <w:tcW w:w="826" w:type="dxa"/>
            <w:vMerge/>
          </w:tcPr>
          <w:p w14:paraId="7FE5A89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88161BA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068EF151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4CC749D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22A269C1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FARMUZ SEKH</w:t>
            </w:r>
          </w:p>
        </w:tc>
        <w:tc>
          <w:tcPr>
            <w:tcW w:w="5191" w:type="dxa"/>
          </w:tcPr>
          <w:p w14:paraId="4BBFC5DD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 : The colonial period – western influences on Indian Art and architecture – changes in the post-colonial period. </w:t>
            </w:r>
          </w:p>
        </w:tc>
        <w:tc>
          <w:tcPr>
            <w:tcW w:w="992" w:type="dxa"/>
          </w:tcPr>
          <w:p w14:paraId="17168455" w14:textId="7F8AE872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55DF6A93" w14:textId="2DDF2C3D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 </w:t>
            </w:r>
          </w:p>
        </w:tc>
      </w:tr>
      <w:tr w:rsidR="00996F3A" w:rsidRPr="00D51621" w14:paraId="7A397069" w14:textId="77777777" w:rsidTr="0093214F">
        <w:trPr>
          <w:trHeight w:val="1455"/>
        </w:trPr>
        <w:tc>
          <w:tcPr>
            <w:tcW w:w="826" w:type="dxa"/>
            <w:vMerge/>
          </w:tcPr>
          <w:p w14:paraId="170ADC4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6B04A36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041BAD9F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4E0627C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1F2F11F4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BD08E7C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 : The Bengal School of art and architecture – Birbhum, Bankura and Bishnupur Gharana – Art Movements – Santiniketan style - Progressive Artists’ Group – major artists and their works – popular art forms – folk art traditions</w:t>
            </w:r>
          </w:p>
        </w:tc>
        <w:tc>
          <w:tcPr>
            <w:tcW w:w="992" w:type="dxa"/>
          </w:tcPr>
          <w:p w14:paraId="3AF72AE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3734A8B8" w14:textId="45275CFB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</w:tc>
      </w:tr>
      <w:tr w:rsidR="00996F3A" w:rsidRPr="00D51621" w14:paraId="46CC5810" w14:textId="77777777" w:rsidTr="00984893">
        <w:trPr>
          <w:trHeight w:val="1620"/>
        </w:trPr>
        <w:tc>
          <w:tcPr>
            <w:tcW w:w="826" w:type="dxa"/>
            <w:vMerge w:val="restart"/>
          </w:tcPr>
          <w:p w14:paraId="089A569F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23F9C996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40B73F5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HIS-H-GE-T-3</w:t>
            </w:r>
          </w:p>
        </w:tc>
        <w:tc>
          <w:tcPr>
            <w:tcW w:w="2072" w:type="dxa"/>
            <w:vMerge w:val="restart"/>
          </w:tcPr>
          <w:p w14:paraId="5105706D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History of Modern India till Independence</w:t>
            </w:r>
          </w:p>
          <w:p w14:paraId="58B6E98D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C2AABE6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14:paraId="0C11830E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Expansion and Consolidation of British Rule with special reference to Bengal, Maharashtra, Mysore, Punjab and Awadh ; colonial state and development of its administration – orientalism and utilitarianism - land revenue settlements and results thereof.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DD642A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412C0FA" w14:textId="74BA7752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</w:t>
            </w:r>
          </w:p>
          <w:p w14:paraId="46585BF3" w14:textId="2A01A60E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December </w:t>
            </w:r>
          </w:p>
        </w:tc>
      </w:tr>
      <w:tr w:rsidR="00996F3A" w:rsidRPr="00D51621" w14:paraId="1CF38233" w14:textId="77777777" w:rsidTr="006073B4">
        <w:trPr>
          <w:trHeight w:val="1695"/>
        </w:trPr>
        <w:tc>
          <w:tcPr>
            <w:tcW w:w="826" w:type="dxa"/>
            <w:vMerge/>
          </w:tcPr>
          <w:p w14:paraId="285B2F09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4D284236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C80F892" w14:textId="77777777" w:rsidR="00996F3A" w:rsidRPr="00D51621" w:rsidRDefault="00996F3A" w:rsidP="00996F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1ACCC28C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3C502F9B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FARMUZ SEKH</w:t>
            </w:r>
          </w:p>
        </w:tc>
        <w:tc>
          <w:tcPr>
            <w:tcW w:w="5191" w:type="dxa"/>
          </w:tcPr>
          <w:p w14:paraId="6B3F105E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Unit-2: Exploitation and resistance – de-</w:t>
            </w:r>
            <w:proofErr w:type="spellStart"/>
            <w:r w:rsidRPr="00D51621">
              <w:rPr>
                <w:sz w:val="23"/>
                <w:szCs w:val="23"/>
              </w:rPr>
              <w:t>peasantization</w:t>
            </w:r>
            <w:proofErr w:type="spellEnd"/>
            <w:r w:rsidRPr="00D51621">
              <w:rPr>
                <w:sz w:val="23"/>
                <w:szCs w:val="23"/>
              </w:rPr>
              <w:t xml:space="preserve"> and de-industrialization - drain of wealth - famines in India - resistance from the tribes and peasants till the Revolt of 1857 - analysing the revolt and its aftermath – colonial policy of further exploitation through railways and industrial network.</w:t>
            </w:r>
          </w:p>
          <w:p w14:paraId="6D63D5CA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A0D991A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66B73184" w14:textId="2E2DAFB2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 </w:t>
            </w:r>
          </w:p>
        </w:tc>
      </w:tr>
      <w:tr w:rsidR="00996F3A" w:rsidRPr="00D51621" w14:paraId="3355E9DD" w14:textId="77777777" w:rsidTr="00984893">
        <w:trPr>
          <w:trHeight w:val="1464"/>
        </w:trPr>
        <w:tc>
          <w:tcPr>
            <w:tcW w:w="826" w:type="dxa"/>
            <w:vMerge/>
          </w:tcPr>
          <w:p w14:paraId="44D6B1EC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7B748AF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1032215" w14:textId="77777777" w:rsidR="00996F3A" w:rsidRPr="00D51621" w:rsidRDefault="00996F3A" w:rsidP="00996F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03F5413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08892B95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11599BF8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The cultural revolution of the nineteenth </w:t>
            </w:r>
          </w:p>
          <w:p w14:paraId="35C12C58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century ; critique of Young Bengal Movement, Bengal Renaissance, social and religious reforms ; colonisation of education ; the women’s question. </w:t>
            </w:r>
          </w:p>
          <w:p w14:paraId="4ECF0F19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88317D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583639D8" w14:textId="7B11D728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</w:tc>
      </w:tr>
      <w:tr w:rsidR="00996F3A" w:rsidRPr="00D51621" w14:paraId="69C29AA8" w14:textId="77777777" w:rsidTr="00984893">
        <w:trPr>
          <w:trHeight w:val="1611"/>
        </w:trPr>
        <w:tc>
          <w:tcPr>
            <w:tcW w:w="826" w:type="dxa"/>
            <w:vMerge/>
          </w:tcPr>
          <w:p w14:paraId="01F98753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5CC92BEE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2CA72CD2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46F393A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14:paraId="59F31DBE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KHOLILUR RAHAMAN</w:t>
            </w:r>
          </w:p>
        </w:tc>
        <w:tc>
          <w:tcPr>
            <w:tcW w:w="5191" w:type="dxa"/>
          </w:tcPr>
          <w:p w14:paraId="5EC8DA4A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Interpreting Indian nationalism – swadeshi movement and different phases of the nationalist struggle - role of Gandhi, Tagore, Subhas Bose, Nehru and Jinnah ; workers’ and peasants’ movements – religious polarisation of national politics – partition and independence (1947).</w:t>
            </w:r>
          </w:p>
        </w:tc>
        <w:tc>
          <w:tcPr>
            <w:tcW w:w="992" w:type="dxa"/>
          </w:tcPr>
          <w:p w14:paraId="5A6B21AC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DC9446E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-</w:t>
            </w:r>
          </w:p>
          <w:p w14:paraId="5AF7A6B0" w14:textId="3D5313C4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</w:tc>
      </w:tr>
      <w:tr w:rsidR="00996F3A" w:rsidRPr="00D51621" w14:paraId="5A027E01" w14:textId="77777777" w:rsidTr="007300FB">
        <w:trPr>
          <w:trHeight w:val="480"/>
        </w:trPr>
        <w:tc>
          <w:tcPr>
            <w:tcW w:w="826" w:type="dxa"/>
            <w:vMerge/>
          </w:tcPr>
          <w:p w14:paraId="69B40E5F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3B984F91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5D314D9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HIS-P-CC-T-3</w:t>
            </w:r>
          </w:p>
        </w:tc>
        <w:tc>
          <w:tcPr>
            <w:tcW w:w="2072" w:type="dxa"/>
            <w:vMerge w:val="restart"/>
          </w:tcPr>
          <w:p w14:paraId="477A3A26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History of Modern India till Independence</w:t>
            </w:r>
          </w:p>
          <w:p w14:paraId="3715A8A9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54F4219A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KHOLILUR RAHAMAN</w:t>
            </w:r>
          </w:p>
        </w:tc>
        <w:tc>
          <w:tcPr>
            <w:tcW w:w="5191" w:type="dxa"/>
          </w:tcPr>
          <w:p w14:paraId="34B9F25A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Unit-1: Expansion and Consolidation of British Rule with special reference to Bengal, Maharashtra, Mysore, Punjab and Awadh ; colonial state and development of its administration – orientalism and utilitarianism - land revenue settlements and results thereof.</w:t>
            </w:r>
          </w:p>
        </w:tc>
        <w:tc>
          <w:tcPr>
            <w:tcW w:w="992" w:type="dxa"/>
          </w:tcPr>
          <w:p w14:paraId="5C9345A1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18E310A6" w14:textId="5ECBD0B6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 </w:t>
            </w:r>
          </w:p>
        </w:tc>
      </w:tr>
      <w:tr w:rsidR="00996F3A" w:rsidRPr="00D51621" w14:paraId="3AA15BBA" w14:textId="77777777" w:rsidTr="007300FB">
        <w:trPr>
          <w:trHeight w:val="510"/>
        </w:trPr>
        <w:tc>
          <w:tcPr>
            <w:tcW w:w="826" w:type="dxa"/>
            <w:vMerge/>
          </w:tcPr>
          <w:p w14:paraId="2CA8D411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3DC52A3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65B157A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F53B021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0898AE6B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467FCD6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Unit-2: Exploitation and resistance – de-</w:t>
            </w:r>
            <w:proofErr w:type="spellStart"/>
            <w:r w:rsidRPr="00D51621">
              <w:rPr>
                <w:sz w:val="23"/>
                <w:szCs w:val="23"/>
              </w:rPr>
              <w:t>peasantization</w:t>
            </w:r>
            <w:proofErr w:type="spellEnd"/>
            <w:r w:rsidRPr="00D51621">
              <w:rPr>
                <w:sz w:val="23"/>
                <w:szCs w:val="23"/>
              </w:rPr>
              <w:t xml:space="preserve"> and de-industrialization - drain of wealth - famines in India - resistance from the tribes and peasants till the Revolt of 1857 - analysing the revolt and its aftermath – colonial policy of further exploitation through railways and industrial network.</w:t>
            </w:r>
          </w:p>
        </w:tc>
        <w:tc>
          <w:tcPr>
            <w:tcW w:w="992" w:type="dxa"/>
          </w:tcPr>
          <w:p w14:paraId="045B7FE7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5467272" w14:textId="13611F21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October- November </w:t>
            </w:r>
          </w:p>
        </w:tc>
      </w:tr>
      <w:tr w:rsidR="00996F3A" w:rsidRPr="00D51621" w14:paraId="13C012C7" w14:textId="77777777" w:rsidTr="00EB7D54">
        <w:trPr>
          <w:trHeight w:val="2251"/>
        </w:trPr>
        <w:tc>
          <w:tcPr>
            <w:tcW w:w="826" w:type="dxa"/>
            <w:vMerge/>
          </w:tcPr>
          <w:p w14:paraId="5B48C004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0FB444E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278189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45316F1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22A3F218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068B54B2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621">
              <w:rPr>
                <w:rFonts w:ascii="Times New Roman" w:hAnsi="Times New Roman" w:cs="Times New Roman"/>
                <w:sz w:val="23"/>
                <w:szCs w:val="23"/>
              </w:rPr>
              <w:t xml:space="preserve">Unit-3: The cultural revolution of the nineteenth century ; critique of Young Bengal Movement, Bengal Renaissance, social and religious reforms ; </w:t>
            </w:r>
          </w:p>
          <w:p w14:paraId="2A3CD934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colonisation of education ; the women’s question</w:t>
            </w:r>
          </w:p>
        </w:tc>
        <w:tc>
          <w:tcPr>
            <w:tcW w:w="992" w:type="dxa"/>
          </w:tcPr>
          <w:p w14:paraId="7B655DA1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C5A7822" w14:textId="5F9871CF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–</w:t>
            </w:r>
          </w:p>
          <w:p w14:paraId="7AC5DD19" w14:textId="56B832C9" w:rsidR="00617F69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December </w:t>
            </w:r>
          </w:p>
        </w:tc>
      </w:tr>
      <w:tr w:rsidR="00996F3A" w:rsidRPr="00D51621" w14:paraId="3BCE4475" w14:textId="77777777" w:rsidTr="00F40113">
        <w:trPr>
          <w:trHeight w:val="435"/>
        </w:trPr>
        <w:tc>
          <w:tcPr>
            <w:tcW w:w="826" w:type="dxa"/>
            <w:vMerge/>
          </w:tcPr>
          <w:p w14:paraId="4A9D1829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7B4BBC2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3B93B34E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C528929" w14:textId="77777777" w:rsidR="00996F3A" w:rsidRPr="00D51621" w:rsidRDefault="00996F3A" w:rsidP="00996F3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7564AADB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1FB7FE8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Interpreting Indian nationalism – swadeshi movement and different phases of the nationalist struggle - role of Gandhi, Tagore, Subhas Bose, Nehru and Jinnah ; workers’ and peasants’ movements – religious polarisation of national politics – partition and independence (1947).</w:t>
            </w:r>
          </w:p>
        </w:tc>
        <w:tc>
          <w:tcPr>
            <w:tcW w:w="992" w:type="dxa"/>
          </w:tcPr>
          <w:p w14:paraId="1866B3F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711AAB2" w14:textId="329E58E9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December -January </w:t>
            </w:r>
          </w:p>
        </w:tc>
      </w:tr>
      <w:tr w:rsidR="00996F3A" w:rsidRPr="00D51621" w14:paraId="4DE5D575" w14:textId="77777777" w:rsidTr="00B046CD">
        <w:trPr>
          <w:trHeight w:val="165"/>
        </w:trPr>
        <w:tc>
          <w:tcPr>
            <w:tcW w:w="826" w:type="dxa"/>
            <w:vMerge w:val="restart"/>
          </w:tcPr>
          <w:p w14:paraId="73251584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46" w:type="dxa"/>
            <w:vMerge w:val="restart"/>
          </w:tcPr>
          <w:p w14:paraId="70B7610F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SEM-V</w:t>
            </w:r>
          </w:p>
        </w:tc>
        <w:tc>
          <w:tcPr>
            <w:tcW w:w="894" w:type="dxa"/>
            <w:vMerge w:val="restart"/>
          </w:tcPr>
          <w:p w14:paraId="4613833F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HIS-H-CC-T-11</w:t>
            </w:r>
          </w:p>
        </w:tc>
        <w:tc>
          <w:tcPr>
            <w:tcW w:w="2072" w:type="dxa"/>
            <w:vMerge w:val="restart"/>
          </w:tcPr>
          <w:p w14:paraId="759ED908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History of Modern India from the beginning of colonial rule to the Great Revolt</w:t>
            </w:r>
          </w:p>
        </w:tc>
        <w:tc>
          <w:tcPr>
            <w:tcW w:w="1216" w:type="dxa"/>
            <w:vMerge w:val="restart"/>
          </w:tcPr>
          <w:p w14:paraId="69F8FD3E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</w:tcPr>
          <w:p w14:paraId="10181EC0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Unit-1: Understanding Modern Indian History- historiography, concepts, terminologies, approaches.</w:t>
            </w:r>
          </w:p>
        </w:tc>
        <w:tc>
          <w:tcPr>
            <w:tcW w:w="992" w:type="dxa"/>
          </w:tcPr>
          <w:p w14:paraId="08605C7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2" w:type="dxa"/>
          </w:tcPr>
          <w:p w14:paraId="73C7AA86" w14:textId="71B10FC4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996F3A" w:rsidRPr="00D51621" w14:paraId="3CD443FF" w14:textId="77777777" w:rsidTr="00B046CD">
        <w:trPr>
          <w:trHeight w:val="300"/>
        </w:trPr>
        <w:tc>
          <w:tcPr>
            <w:tcW w:w="826" w:type="dxa"/>
            <w:vMerge/>
          </w:tcPr>
          <w:p w14:paraId="053AD03C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3C534266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1270A29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1BDAF32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54F6E502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1EBC6162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Unit-2: Expansion and Consolidation of British Rule with special reference to Bengal, Maharashtra, Mysore, Punjab and Awadh ; colonial state and its ideology - rule of law, orientalism, utilitarianism</w:t>
            </w:r>
          </w:p>
        </w:tc>
        <w:tc>
          <w:tcPr>
            <w:tcW w:w="992" w:type="dxa"/>
          </w:tcPr>
          <w:p w14:paraId="3BF0B668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2" w:type="dxa"/>
          </w:tcPr>
          <w:p w14:paraId="1C928A67" w14:textId="2D00699E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 September</w:t>
            </w:r>
          </w:p>
        </w:tc>
      </w:tr>
      <w:tr w:rsidR="00996F3A" w:rsidRPr="00D51621" w14:paraId="5AF55ADC" w14:textId="77777777" w:rsidTr="00B046CD">
        <w:trPr>
          <w:trHeight w:val="150"/>
        </w:trPr>
        <w:tc>
          <w:tcPr>
            <w:tcW w:w="826" w:type="dxa"/>
            <w:vMerge/>
          </w:tcPr>
          <w:p w14:paraId="3641586B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3E9BEFE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3950B9A4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8EE983A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2452C622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1687D0C2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Unit-3: Rural Economy and Society – land revenue settlements - agrarian structure and transformation debate - commercialization of agriculture - rural stratification thesis, peasants and landless labourers - detribalization and the environmental question - de-industrialization, rural credit and indebtedness</w:t>
            </w:r>
          </w:p>
        </w:tc>
        <w:tc>
          <w:tcPr>
            <w:tcW w:w="992" w:type="dxa"/>
          </w:tcPr>
          <w:p w14:paraId="7360641C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53ED8ADE" w14:textId="21F21781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 October </w:t>
            </w:r>
          </w:p>
        </w:tc>
      </w:tr>
      <w:tr w:rsidR="00996F3A" w:rsidRPr="00D51621" w14:paraId="4C3AE402" w14:textId="77777777" w:rsidTr="0093214F">
        <w:trPr>
          <w:trHeight w:val="135"/>
        </w:trPr>
        <w:tc>
          <w:tcPr>
            <w:tcW w:w="826" w:type="dxa"/>
            <w:vMerge/>
          </w:tcPr>
          <w:p w14:paraId="11AB9F90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0151189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34E6D6A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2C861A3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4C56816E" w14:textId="77777777" w:rsidR="00996F3A" w:rsidRPr="00D51621" w:rsidRDefault="00996F3A" w:rsidP="0099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DB04349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Nature of colonial exploitation - drain of wealth - famines in India - monetization and entitlement debate - resistance from the tribes and peasants till the Revolt of 1857 - analysing the Revolt and its aftermath. </w:t>
            </w:r>
          </w:p>
          <w:p w14:paraId="5E1217B1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Reading</w:t>
            </w:r>
          </w:p>
          <w:p w14:paraId="7723C8C6" w14:textId="77777777" w:rsidR="00996F3A" w:rsidRPr="00D51621" w:rsidRDefault="00996F3A" w:rsidP="00996F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2DA4E37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7BF7583D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010835" w14:textId="70D43E53" w:rsidR="00996F3A" w:rsidRPr="00D51621" w:rsidRDefault="00617F69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  <w:p w14:paraId="51A4B06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0FF60C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5EFEA8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5C33C5" w14:textId="77777777" w:rsidR="00996F3A" w:rsidRPr="00D51621" w:rsidRDefault="00996F3A" w:rsidP="0099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F69" w:rsidRPr="00D51621" w14:paraId="56171209" w14:textId="77777777" w:rsidTr="00135361">
        <w:trPr>
          <w:trHeight w:val="416"/>
        </w:trPr>
        <w:tc>
          <w:tcPr>
            <w:tcW w:w="826" w:type="dxa"/>
            <w:vMerge w:val="restart"/>
          </w:tcPr>
          <w:p w14:paraId="0A49F99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52F9000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3582F525" w14:textId="336F95CE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HISH-CC-T-12</w:t>
            </w:r>
          </w:p>
        </w:tc>
        <w:tc>
          <w:tcPr>
            <w:tcW w:w="2072" w:type="dxa"/>
            <w:vMerge w:val="restart"/>
          </w:tcPr>
          <w:p w14:paraId="7C0355CB" w14:textId="77777777" w:rsidR="00617F69" w:rsidRPr="00D51621" w:rsidRDefault="00617F69" w:rsidP="00617F69">
            <w:pPr>
              <w:pStyle w:val="Default"/>
              <w:jc w:val="center"/>
              <w:rPr>
                <w:sz w:val="23"/>
                <w:szCs w:val="23"/>
              </w:rPr>
            </w:pPr>
            <w:r w:rsidRPr="00D51621">
              <w:t>History of Modern India from Renaissance to Independence</w:t>
            </w:r>
          </w:p>
        </w:tc>
        <w:tc>
          <w:tcPr>
            <w:tcW w:w="1216" w:type="dxa"/>
            <w:vMerge w:val="restart"/>
          </w:tcPr>
          <w:p w14:paraId="26FF4648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91" w:type="dxa"/>
          </w:tcPr>
          <w:p w14:paraId="2A38039C" w14:textId="77777777" w:rsidR="00617F69" w:rsidRPr="00D51621" w:rsidRDefault="00617F69" w:rsidP="00617F69">
            <w:pPr>
              <w:pStyle w:val="Default"/>
            </w:pPr>
            <w:r w:rsidRPr="00D51621">
              <w:rPr>
                <w:sz w:val="23"/>
                <w:szCs w:val="23"/>
              </w:rPr>
              <w:t>Unit-1:</w:t>
            </w:r>
            <w:r w:rsidRPr="00D51621">
              <w:t>The cultural revolution of the nineteenth century - critique of Young Bengal Movement, Bengal Renaissance, social and religious reforms - colonisation of education - the women’s question.</w:t>
            </w:r>
          </w:p>
          <w:p w14:paraId="41EF4E24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495861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745A6A6" w14:textId="2D7E351B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617F69" w:rsidRPr="00D51621" w14:paraId="13DFB580" w14:textId="77777777" w:rsidTr="002554B6">
        <w:trPr>
          <w:trHeight w:val="195"/>
        </w:trPr>
        <w:tc>
          <w:tcPr>
            <w:tcW w:w="826" w:type="dxa"/>
            <w:vMerge/>
          </w:tcPr>
          <w:p w14:paraId="4E1BB40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7D6DC7F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28D5A71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777E49D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3D8A2AE9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789CF83E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Re-industrialisation of India following the spread of railway network - colonial fiscal policy and the balance of Indian trade - rise and growth of </w:t>
            </w:r>
            <w:r w:rsidRPr="00D51621">
              <w:rPr>
                <w:sz w:val="23"/>
                <w:szCs w:val="23"/>
              </w:rPr>
              <w:lastRenderedPageBreak/>
              <w:t>the Indian capitalist and working class.</w:t>
            </w:r>
          </w:p>
        </w:tc>
        <w:tc>
          <w:tcPr>
            <w:tcW w:w="992" w:type="dxa"/>
          </w:tcPr>
          <w:p w14:paraId="38EC6D4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92" w:type="dxa"/>
          </w:tcPr>
          <w:p w14:paraId="61299901" w14:textId="615A4D2B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 September</w:t>
            </w:r>
          </w:p>
        </w:tc>
      </w:tr>
      <w:tr w:rsidR="00617F69" w:rsidRPr="00D51621" w14:paraId="1CD6FCC5" w14:textId="77777777" w:rsidTr="00617F69">
        <w:trPr>
          <w:trHeight w:val="2054"/>
        </w:trPr>
        <w:tc>
          <w:tcPr>
            <w:tcW w:w="826" w:type="dxa"/>
            <w:vMerge/>
          </w:tcPr>
          <w:p w14:paraId="0842A5D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7FE05D9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5D72CD02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182FA244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7670CAB0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01CC6C9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Unit-3: Interpreting Indian nationalism – messianic and developmental - different phases of the nationalist struggle - politics of association and politics of union - different political parties and their ideologies - role of Gandhi, Tagore, Subhas Bose, Nehru and Jinnah - workers’ and peasants’ movements.</w:t>
            </w:r>
          </w:p>
        </w:tc>
        <w:tc>
          <w:tcPr>
            <w:tcW w:w="992" w:type="dxa"/>
          </w:tcPr>
          <w:p w14:paraId="4B02E8CE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9AA143B" w14:textId="45BF1EB4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617F69" w:rsidRPr="00D51621" w14:paraId="762B276B" w14:textId="77777777" w:rsidTr="0093214F">
        <w:trPr>
          <w:trHeight w:val="113"/>
        </w:trPr>
        <w:tc>
          <w:tcPr>
            <w:tcW w:w="826" w:type="dxa"/>
            <w:vMerge/>
          </w:tcPr>
          <w:p w14:paraId="7EABC32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E6B2BE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10800A52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1B18B79E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1E48FB59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70DF3BB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Colonial policy of divide and rule - religious polarisation of the nationalist leaders - demand for Pakistan and partition of 1947 - the refugee question - struggle for new developmental economy, democracy and security in the bi-polar world.</w:t>
            </w:r>
          </w:p>
        </w:tc>
        <w:tc>
          <w:tcPr>
            <w:tcW w:w="992" w:type="dxa"/>
          </w:tcPr>
          <w:p w14:paraId="3F0349D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1DA4B3E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  <w:p w14:paraId="7C341C35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F69" w:rsidRPr="00D51621" w14:paraId="7950A341" w14:textId="77777777" w:rsidTr="003E2504">
        <w:trPr>
          <w:trHeight w:val="1125"/>
        </w:trPr>
        <w:tc>
          <w:tcPr>
            <w:tcW w:w="826" w:type="dxa"/>
            <w:vMerge w:val="restart"/>
          </w:tcPr>
          <w:p w14:paraId="709431F9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004E124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4E1FC1CC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HIS-H-DSE-I</w:t>
            </w:r>
          </w:p>
        </w:tc>
        <w:tc>
          <w:tcPr>
            <w:tcW w:w="2072" w:type="dxa"/>
            <w:vMerge w:val="restart"/>
          </w:tcPr>
          <w:p w14:paraId="335A9C0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China from Tradition to Revolution </w:t>
            </w:r>
          </w:p>
          <w:p w14:paraId="3621B15C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459DDBF5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</w:tcPr>
          <w:p w14:paraId="540C0F0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Traditional China – </w:t>
            </w:r>
            <w:proofErr w:type="spellStart"/>
            <w:r w:rsidRPr="00D51621">
              <w:rPr>
                <w:sz w:val="23"/>
                <w:szCs w:val="23"/>
              </w:rPr>
              <w:t>sino</w:t>
            </w:r>
            <w:proofErr w:type="spellEnd"/>
            <w:r w:rsidRPr="00D51621">
              <w:rPr>
                <w:sz w:val="23"/>
                <w:szCs w:val="23"/>
              </w:rPr>
              <w:t xml:space="preserve">-centrism - society - social groups and classes - </w:t>
            </w:r>
            <w:proofErr w:type="spellStart"/>
            <w:r w:rsidRPr="00D51621">
              <w:rPr>
                <w:sz w:val="23"/>
                <w:szCs w:val="23"/>
              </w:rPr>
              <w:t>confucian</w:t>
            </w:r>
            <w:proofErr w:type="spellEnd"/>
            <w:r w:rsidRPr="00D51621">
              <w:rPr>
                <w:sz w:val="23"/>
                <w:szCs w:val="23"/>
              </w:rPr>
              <w:t xml:space="preserve"> value system - closed </w:t>
            </w:r>
            <w:proofErr w:type="spellStart"/>
            <w:r w:rsidRPr="00D51621">
              <w:rPr>
                <w:sz w:val="23"/>
                <w:szCs w:val="23"/>
              </w:rPr>
              <w:t>chinese</w:t>
            </w:r>
            <w:proofErr w:type="spellEnd"/>
            <w:r w:rsidRPr="00D51621">
              <w:rPr>
                <w:sz w:val="23"/>
                <w:szCs w:val="23"/>
              </w:rPr>
              <w:t xml:space="preserve"> economy - the canton trade. </w:t>
            </w:r>
          </w:p>
          <w:p w14:paraId="6DAA901B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3675DF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6F8C6D79" w14:textId="4F14EDE3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617F69" w:rsidRPr="00D51621" w14:paraId="6F20F67D" w14:textId="77777777" w:rsidTr="003E2504">
        <w:trPr>
          <w:trHeight w:val="2010"/>
        </w:trPr>
        <w:tc>
          <w:tcPr>
            <w:tcW w:w="826" w:type="dxa"/>
            <w:vMerge/>
          </w:tcPr>
          <w:p w14:paraId="2593EED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373DD205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59AEDA9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404A55B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61484702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CD90559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Confronting the foreigners - Opium Wars - treaties with imperialist powers - foreigners’ struggle for concessions in China - China as an ‘informal colony’ – increasing western pressure - the open door policy - transformation of China from a feudal society to a semi-colonial and semi-feudal society. </w:t>
            </w:r>
          </w:p>
          <w:p w14:paraId="1CAEF735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F4E77D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0058F0F7" w14:textId="7F039C1A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 September</w:t>
            </w:r>
          </w:p>
        </w:tc>
      </w:tr>
      <w:tr w:rsidR="00617F69" w:rsidRPr="00D51621" w14:paraId="59A8B502" w14:textId="77777777" w:rsidTr="00C67159">
        <w:trPr>
          <w:trHeight w:val="2025"/>
        </w:trPr>
        <w:tc>
          <w:tcPr>
            <w:tcW w:w="826" w:type="dxa"/>
            <w:vMerge/>
          </w:tcPr>
          <w:p w14:paraId="5E9D138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4B03A691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619F82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0D526E4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2E5C64EB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99852C8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The People’s response – from Taiping to Boxer - self –strengthening movement and reforms 1860 -1898 and 1901-1908 - revolution of 1911 – from nationalism to comprador-ship, Sun Yat Sen to Yuan-Shi-Kai - Warlordism since 1916 - revolt of the Chinese working class, the May Fourth Movement. </w:t>
            </w:r>
          </w:p>
          <w:p w14:paraId="53AC7A1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AD5212C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92" w:type="dxa"/>
          </w:tcPr>
          <w:p w14:paraId="7D6653C5" w14:textId="425B2E95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617F69" w:rsidRPr="00D51621" w14:paraId="7AF636B0" w14:textId="77777777" w:rsidTr="003E2504">
        <w:trPr>
          <w:trHeight w:val="2460"/>
        </w:trPr>
        <w:tc>
          <w:tcPr>
            <w:tcW w:w="826" w:type="dxa"/>
            <w:vMerge/>
          </w:tcPr>
          <w:p w14:paraId="3835051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511046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58E263A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00157954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52DC2A76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355CB6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Development of Chinese industrial economy and growth of the Chinese proletariat - spread of communism among the proletariat in between the world wars - Chiang Kai Shek, Kuomintang and the united front - break with the front and the mature phase of Chinese communist movement under Mao </w:t>
            </w:r>
            <w:proofErr w:type="spellStart"/>
            <w:r w:rsidRPr="00D51621">
              <w:rPr>
                <w:sz w:val="23"/>
                <w:szCs w:val="23"/>
              </w:rPr>
              <w:t>Tse</w:t>
            </w:r>
            <w:proofErr w:type="spellEnd"/>
            <w:r w:rsidRPr="00D51621">
              <w:rPr>
                <w:sz w:val="23"/>
                <w:szCs w:val="23"/>
              </w:rPr>
              <w:t xml:space="preserve"> Tung - the Long March and the Communist Revolution of China. </w:t>
            </w:r>
          </w:p>
          <w:p w14:paraId="6D683FE5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Reading</w:t>
            </w:r>
          </w:p>
        </w:tc>
        <w:tc>
          <w:tcPr>
            <w:tcW w:w="992" w:type="dxa"/>
          </w:tcPr>
          <w:p w14:paraId="5368377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F568835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  <w:p w14:paraId="6024B30F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F69" w:rsidRPr="00D51621" w14:paraId="574C5FD4" w14:textId="77777777" w:rsidTr="00011282">
        <w:trPr>
          <w:trHeight w:val="1784"/>
        </w:trPr>
        <w:tc>
          <w:tcPr>
            <w:tcW w:w="826" w:type="dxa"/>
            <w:vMerge w:val="restart"/>
          </w:tcPr>
          <w:p w14:paraId="529D01E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6C5E365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7558398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A46655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HIS-H-DSE-I</w:t>
            </w:r>
          </w:p>
        </w:tc>
        <w:tc>
          <w:tcPr>
            <w:tcW w:w="2072" w:type="dxa"/>
            <w:vMerge w:val="restart"/>
          </w:tcPr>
          <w:p w14:paraId="41F6A6D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  <w:p w14:paraId="2E6A74E5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History of Japan from Meiji Restoration to the Second World War</w:t>
            </w:r>
          </w:p>
        </w:tc>
        <w:tc>
          <w:tcPr>
            <w:tcW w:w="1216" w:type="dxa"/>
          </w:tcPr>
          <w:p w14:paraId="45134E48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KHOLILUR RAHAMAN</w:t>
            </w:r>
          </w:p>
          <w:p w14:paraId="10AEF8E0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  <w:p w14:paraId="238E5F40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7E8E4BB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Unit-1: Tokugawa Baku-</w:t>
            </w:r>
            <w:proofErr w:type="spellStart"/>
            <w:r w:rsidRPr="00D51621">
              <w:rPr>
                <w:sz w:val="23"/>
                <w:szCs w:val="23"/>
              </w:rPr>
              <w:t>han</w:t>
            </w:r>
            <w:proofErr w:type="spellEnd"/>
            <w:r w:rsidRPr="00D51621">
              <w:rPr>
                <w:sz w:val="23"/>
                <w:szCs w:val="23"/>
              </w:rPr>
              <w:t xml:space="preserve"> system of Japan– its nature - crisis encounter with the west - Meiji restoration - processes of modernization – social, military, political and economic. </w:t>
            </w:r>
          </w:p>
          <w:p w14:paraId="2C9BA28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9B7625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B44BE7C" w14:textId="6CB5DE45" w:rsidR="00617F69" w:rsidRPr="00D51621" w:rsidRDefault="00011282" w:rsidP="00011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 December</w:t>
            </w:r>
          </w:p>
        </w:tc>
      </w:tr>
      <w:tr w:rsidR="00617F69" w:rsidRPr="00D51621" w14:paraId="60BF1292" w14:textId="77777777" w:rsidTr="006A7F6B">
        <w:trPr>
          <w:trHeight w:val="120"/>
        </w:trPr>
        <w:tc>
          <w:tcPr>
            <w:tcW w:w="826" w:type="dxa"/>
            <w:vMerge/>
          </w:tcPr>
          <w:p w14:paraId="28053E7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C3AAED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2251D30F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81AAA69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72084E51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 </w:t>
            </w:r>
          </w:p>
        </w:tc>
        <w:tc>
          <w:tcPr>
            <w:tcW w:w="5191" w:type="dxa"/>
          </w:tcPr>
          <w:p w14:paraId="43B160E7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Popular and democratic movements - Satsuma rebellion; popular rights movement and Meiji constitution. </w:t>
            </w:r>
          </w:p>
          <w:p w14:paraId="06DF51EB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056493C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9446AB9" w14:textId="014F184B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 September</w:t>
            </w:r>
          </w:p>
        </w:tc>
      </w:tr>
      <w:tr w:rsidR="00617F69" w:rsidRPr="00D51621" w14:paraId="04032996" w14:textId="77777777" w:rsidTr="00FC2A8F">
        <w:trPr>
          <w:trHeight w:val="1271"/>
        </w:trPr>
        <w:tc>
          <w:tcPr>
            <w:tcW w:w="826" w:type="dxa"/>
            <w:vMerge/>
          </w:tcPr>
          <w:p w14:paraId="1D38634D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74648E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E67AE2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A908E5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46B0A15A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012AD11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Growth of militarism in Japan and her imperialist projects - Sino -Japanese relations; Anglo-Japanese alliance - Russo-Japanese war - World War I and after - the Manchurian crisis. </w:t>
            </w:r>
          </w:p>
          <w:p w14:paraId="62A324B5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7C4220D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A5B1A0D" w14:textId="71AF98F7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617F69" w:rsidRPr="00D51621" w14:paraId="4BB42A0D" w14:textId="77777777" w:rsidTr="0093214F">
        <w:trPr>
          <w:trHeight w:val="150"/>
        </w:trPr>
        <w:tc>
          <w:tcPr>
            <w:tcW w:w="826" w:type="dxa"/>
            <w:vMerge/>
          </w:tcPr>
          <w:p w14:paraId="085F103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41FD2A8D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28563BA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0F3AC2F2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5C557283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5516F90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Rise of political parties in Japan and their </w:t>
            </w:r>
            <w:r w:rsidRPr="00D51621">
              <w:rPr>
                <w:sz w:val="23"/>
                <w:szCs w:val="23"/>
              </w:rPr>
              <w:lastRenderedPageBreak/>
              <w:t xml:space="preserve">failure to sustain democratic system - Japan and the two World Wars. </w:t>
            </w:r>
          </w:p>
          <w:p w14:paraId="6D5D9CB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B53459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92" w:type="dxa"/>
          </w:tcPr>
          <w:p w14:paraId="0EA08E71" w14:textId="77777777" w:rsidR="00011282" w:rsidRPr="00D51621" w:rsidRDefault="00011282" w:rsidP="00011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November- </w:t>
            </w: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December</w:t>
            </w:r>
          </w:p>
          <w:p w14:paraId="04A1BBF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F69" w:rsidRPr="00D51621" w14:paraId="2744C12B" w14:textId="77777777" w:rsidTr="00566CE5">
        <w:trPr>
          <w:trHeight w:val="113"/>
        </w:trPr>
        <w:tc>
          <w:tcPr>
            <w:tcW w:w="826" w:type="dxa"/>
            <w:vMerge w:val="restart"/>
          </w:tcPr>
          <w:p w14:paraId="59BE073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6A27C8A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1349C2A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HIS-P-DSE-I</w:t>
            </w:r>
          </w:p>
        </w:tc>
        <w:tc>
          <w:tcPr>
            <w:tcW w:w="2072" w:type="dxa"/>
            <w:vMerge w:val="restart"/>
          </w:tcPr>
          <w:p w14:paraId="0FBD508B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China from Tradition to Revolution </w:t>
            </w:r>
          </w:p>
          <w:p w14:paraId="6CC7B019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43BB937C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91" w:type="dxa"/>
          </w:tcPr>
          <w:p w14:paraId="0E15E52D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Traditional China – </w:t>
            </w:r>
            <w:proofErr w:type="spellStart"/>
            <w:r w:rsidRPr="00D51621">
              <w:rPr>
                <w:sz w:val="23"/>
                <w:szCs w:val="23"/>
              </w:rPr>
              <w:t>sino</w:t>
            </w:r>
            <w:proofErr w:type="spellEnd"/>
            <w:r w:rsidRPr="00D51621">
              <w:rPr>
                <w:sz w:val="23"/>
                <w:szCs w:val="23"/>
              </w:rPr>
              <w:t xml:space="preserve">-centrism - society - social groups and classes - </w:t>
            </w:r>
            <w:proofErr w:type="spellStart"/>
            <w:r w:rsidRPr="00D51621">
              <w:rPr>
                <w:sz w:val="23"/>
                <w:szCs w:val="23"/>
              </w:rPr>
              <w:t>confucian</w:t>
            </w:r>
            <w:proofErr w:type="spellEnd"/>
            <w:r w:rsidRPr="00D51621">
              <w:rPr>
                <w:sz w:val="23"/>
                <w:szCs w:val="23"/>
              </w:rPr>
              <w:t xml:space="preserve"> value system - closed </w:t>
            </w:r>
            <w:proofErr w:type="spellStart"/>
            <w:r w:rsidRPr="00D51621">
              <w:rPr>
                <w:sz w:val="23"/>
                <w:szCs w:val="23"/>
              </w:rPr>
              <w:t>chinese</w:t>
            </w:r>
            <w:proofErr w:type="spellEnd"/>
            <w:r w:rsidRPr="00D51621">
              <w:rPr>
                <w:sz w:val="23"/>
                <w:szCs w:val="23"/>
              </w:rPr>
              <w:t xml:space="preserve"> economy - the canton trade. </w:t>
            </w:r>
          </w:p>
          <w:p w14:paraId="79059CC0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75B74CC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3A9CAA79" w14:textId="769A744C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617F69" w:rsidRPr="00D51621" w14:paraId="21246CC9" w14:textId="77777777" w:rsidTr="00566CE5">
        <w:trPr>
          <w:trHeight w:val="128"/>
        </w:trPr>
        <w:tc>
          <w:tcPr>
            <w:tcW w:w="826" w:type="dxa"/>
            <w:vMerge/>
          </w:tcPr>
          <w:p w14:paraId="13B366F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481CB20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25A69B5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419631D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3A033DA8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961181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Confronting the foreigners - Opium Wars - treaties with imperialist powers - foreigners’ struggle for concessions in China - China as an ‘informal colony’ – increasing western pressure - the open door policy - transformation of China from a feudal society to a semi-colonial and semi-feudal society. </w:t>
            </w:r>
          </w:p>
          <w:p w14:paraId="0CE718A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8AAA6A0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65C712AD" w14:textId="4644DDA3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August- September</w:t>
            </w:r>
          </w:p>
        </w:tc>
      </w:tr>
      <w:tr w:rsidR="00617F69" w:rsidRPr="00D51621" w14:paraId="29443183" w14:textId="77777777" w:rsidTr="00566CE5">
        <w:trPr>
          <w:trHeight w:val="195"/>
        </w:trPr>
        <w:tc>
          <w:tcPr>
            <w:tcW w:w="826" w:type="dxa"/>
            <w:vMerge/>
          </w:tcPr>
          <w:p w14:paraId="0D6E311E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575EF40F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0C5CB1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F0C79C2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4CA7EA02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60C9232B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The People’s response – from Taiping to Boxer - self –strengthening movement and reforms 1860 -1898 and 1901-1908 - revolution of 1911 – from nationalism to comprador-ship, Sun Yat Sen to Yuan-Shi-Kai - Warlordism since 1916 - revolt of the Chinese working class, the May Fourth Movement. </w:t>
            </w:r>
          </w:p>
          <w:p w14:paraId="1F571DA9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C19AB9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2FD8BFD6" w14:textId="0EF074B1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617F69" w:rsidRPr="00D51621" w14:paraId="61E40EB7" w14:textId="77777777" w:rsidTr="0093214F">
        <w:trPr>
          <w:trHeight w:val="83"/>
        </w:trPr>
        <w:tc>
          <w:tcPr>
            <w:tcW w:w="826" w:type="dxa"/>
            <w:vMerge/>
          </w:tcPr>
          <w:p w14:paraId="382C2DFB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1ECC34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30C9DD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60FFE2C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3E96B93F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374D88DE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Development of Chinese industrial economy and growth of the Chinese proletariat - spread of communism among the proletariat in between the world wars - Chiang Kai Shek, Kuomintang and the united front - break with the front and the mature phase of Chinese communist movement under Mao </w:t>
            </w:r>
            <w:proofErr w:type="spellStart"/>
            <w:r w:rsidRPr="00D51621">
              <w:rPr>
                <w:sz w:val="23"/>
                <w:szCs w:val="23"/>
              </w:rPr>
              <w:t>Tse</w:t>
            </w:r>
            <w:proofErr w:type="spellEnd"/>
            <w:r w:rsidRPr="00D51621">
              <w:rPr>
                <w:sz w:val="23"/>
                <w:szCs w:val="23"/>
              </w:rPr>
              <w:t xml:space="preserve"> Tung - the Long March and the Communist Revolution of China. </w:t>
            </w:r>
          </w:p>
          <w:p w14:paraId="34888477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Reading</w:t>
            </w:r>
          </w:p>
        </w:tc>
        <w:tc>
          <w:tcPr>
            <w:tcW w:w="992" w:type="dxa"/>
          </w:tcPr>
          <w:p w14:paraId="744E9E92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608956B" w14:textId="77777777" w:rsidR="00011282" w:rsidRPr="00D51621" w:rsidRDefault="00011282" w:rsidP="00011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 December</w:t>
            </w:r>
          </w:p>
          <w:p w14:paraId="072642F9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F69" w:rsidRPr="00D51621" w14:paraId="5D757AF6" w14:textId="77777777" w:rsidTr="005B36D8">
        <w:trPr>
          <w:trHeight w:val="128"/>
        </w:trPr>
        <w:tc>
          <w:tcPr>
            <w:tcW w:w="826" w:type="dxa"/>
            <w:vMerge w:val="restart"/>
          </w:tcPr>
          <w:p w14:paraId="05156E8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46" w:type="dxa"/>
            <w:vMerge w:val="restart"/>
          </w:tcPr>
          <w:p w14:paraId="223E0809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 -V</w:t>
            </w:r>
          </w:p>
        </w:tc>
        <w:tc>
          <w:tcPr>
            <w:tcW w:w="894" w:type="dxa"/>
            <w:vMerge w:val="restart"/>
          </w:tcPr>
          <w:p w14:paraId="40C716B0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</w:t>
            </w: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GE-I</w:t>
            </w:r>
          </w:p>
        </w:tc>
        <w:tc>
          <w:tcPr>
            <w:tcW w:w="2072" w:type="dxa"/>
            <w:vMerge w:val="restart"/>
          </w:tcPr>
          <w:p w14:paraId="30BE3A7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lastRenderedPageBreak/>
              <w:t xml:space="preserve">History of India </w:t>
            </w:r>
            <w:r w:rsidRPr="00D51621">
              <w:rPr>
                <w:sz w:val="23"/>
                <w:szCs w:val="23"/>
              </w:rPr>
              <w:lastRenderedPageBreak/>
              <w:t xml:space="preserve">from the Earliest times to the Early Medieval Period </w:t>
            </w:r>
          </w:p>
          <w:p w14:paraId="0CD61A50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0CBC2730" w14:textId="79522011" w:rsidR="00617F69" w:rsidRPr="00D51621" w:rsidRDefault="00011282" w:rsidP="00617F69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lastRenderedPageBreak/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</w:t>
            </w:r>
            <w:r w:rsidRPr="00D51621">
              <w:rPr>
                <w:rFonts w:ascii="Times New Roman" w:hAnsi="Times New Roman" w:cs="Times New Roman"/>
              </w:rPr>
              <w:lastRenderedPageBreak/>
              <w:t>Sekh</w:t>
            </w:r>
          </w:p>
        </w:tc>
        <w:tc>
          <w:tcPr>
            <w:tcW w:w="5191" w:type="dxa"/>
          </w:tcPr>
          <w:p w14:paraId="293811C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lastRenderedPageBreak/>
              <w:t xml:space="preserve">Unit-1 : Sources and interpretation – broad survey of </w:t>
            </w:r>
            <w:proofErr w:type="spellStart"/>
            <w:r w:rsidRPr="00D51621">
              <w:rPr>
                <w:sz w:val="23"/>
                <w:szCs w:val="23"/>
              </w:rPr>
              <w:lastRenderedPageBreak/>
              <w:t>paleolithic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mesolithic</w:t>
            </w:r>
            <w:proofErr w:type="spellEnd"/>
            <w:r w:rsidRPr="00D51621">
              <w:rPr>
                <w:sz w:val="23"/>
                <w:szCs w:val="23"/>
              </w:rPr>
              <w:t xml:space="preserve"> and neolithic cultures – the Harappan Civilisation – journey from the Vedic state to the 16 </w:t>
            </w:r>
            <w:proofErr w:type="spellStart"/>
            <w:r w:rsidRPr="00D51621">
              <w:rPr>
                <w:sz w:val="23"/>
                <w:szCs w:val="23"/>
              </w:rPr>
              <w:t>Mahajanapadas</w:t>
            </w:r>
            <w:proofErr w:type="spellEnd"/>
            <w:r w:rsidRPr="00D51621">
              <w:rPr>
                <w:sz w:val="23"/>
                <w:szCs w:val="23"/>
              </w:rPr>
              <w:t xml:space="preserve"> – from the age of the Vedas to the age of Jainism and Buddhism. </w:t>
            </w:r>
          </w:p>
          <w:p w14:paraId="670F3272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D0F24DE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92" w:type="dxa"/>
          </w:tcPr>
          <w:p w14:paraId="5906303D" w14:textId="247236B2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-</w:t>
            </w: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September</w:t>
            </w:r>
          </w:p>
        </w:tc>
      </w:tr>
      <w:tr w:rsidR="00617F69" w:rsidRPr="00D51621" w14:paraId="522AC54D" w14:textId="77777777" w:rsidTr="005B36D8">
        <w:trPr>
          <w:trHeight w:val="150"/>
        </w:trPr>
        <w:tc>
          <w:tcPr>
            <w:tcW w:w="826" w:type="dxa"/>
            <w:vMerge/>
          </w:tcPr>
          <w:p w14:paraId="7EFB114C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0D379F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BFA94D4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72C6746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2D82E111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11010D97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 : The Maurya rule in Magadha - Asoka’s Dhamma and administration - The post-Maurya India of the </w:t>
            </w:r>
            <w:proofErr w:type="spellStart"/>
            <w:r w:rsidRPr="00D51621">
              <w:rPr>
                <w:sz w:val="23"/>
                <w:szCs w:val="23"/>
              </w:rPr>
              <w:t>Kushanas</w:t>
            </w:r>
            <w:proofErr w:type="spellEnd"/>
            <w:r w:rsidRPr="00D51621">
              <w:rPr>
                <w:sz w:val="23"/>
                <w:szCs w:val="23"/>
              </w:rPr>
              <w:t xml:space="preserve">, Satavahanas and Tamil powers, Splits in Jainism and Buddhism - Vaishnavism, Saivism </w:t>
            </w:r>
          </w:p>
          <w:p w14:paraId="7073071C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7E4B24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6B9870C2" w14:textId="4837692A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617F69" w:rsidRPr="00D51621" w14:paraId="4405125F" w14:textId="77777777" w:rsidTr="005B36D8">
        <w:trPr>
          <w:trHeight w:val="143"/>
        </w:trPr>
        <w:tc>
          <w:tcPr>
            <w:tcW w:w="826" w:type="dxa"/>
            <w:vMerge/>
          </w:tcPr>
          <w:p w14:paraId="4DDFFA81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249A176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680C3E0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4E75312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496ACC8E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21363675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Age of the Guptas ; consolidation of </w:t>
            </w:r>
            <w:proofErr w:type="spellStart"/>
            <w:r w:rsidRPr="00D51621">
              <w:rPr>
                <w:sz w:val="23"/>
                <w:szCs w:val="23"/>
              </w:rPr>
              <w:t>Magadhan</w:t>
            </w:r>
            <w:proofErr w:type="spellEnd"/>
            <w:r w:rsidRPr="00D51621">
              <w:rPr>
                <w:sz w:val="23"/>
                <w:szCs w:val="23"/>
              </w:rPr>
              <w:t xml:space="preserve"> empire ; debates on golden age, </w:t>
            </w:r>
            <w:proofErr w:type="spellStart"/>
            <w:r w:rsidRPr="00D51621">
              <w:rPr>
                <w:sz w:val="23"/>
                <w:szCs w:val="23"/>
              </w:rPr>
              <w:t>brahminical</w:t>
            </w:r>
            <w:proofErr w:type="spellEnd"/>
            <w:r w:rsidRPr="00D51621">
              <w:rPr>
                <w:sz w:val="23"/>
                <w:szCs w:val="23"/>
              </w:rPr>
              <w:t xml:space="preserve"> revival and growth of feudalism ; decline of the Gupta power and beginning of political decentralization of India ; assessing Harshavardhana as the last great emperor. </w:t>
            </w:r>
          </w:p>
          <w:p w14:paraId="37D3FC4C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A82C89F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665773DF" w14:textId="52671883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November-December </w:t>
            </w:r>
          </w:p>
        </w:tc>
      </w:tr>
      <w:tr w:rsidR="00617F69" w:rsidRPr="00D51621" w14:paraId="032F0B7C" w14:textId="77777777" w:rsidTr="0093214F">
        <w:trPr>
          <w:trHeight w:val="113"/>
        </w:trPr>
        <w:tc>
          <w:tcPr>
            <w:tcW w:w="826" w:type="dxa"/>
            <w:vMerge/>
          </w:tcPr>
          <w:p w14:paraId="119E909E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B1EC98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37260880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4920E2C7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14:paraId="0DA8C2B0" w14:textId="334A6568" w:rsidR="00617F69" w:rsidRPr="00D51621" w:rsidRDefault="00011282" w:rsidP="00617F69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Kholilur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Rahaman </w:t>
            </w:r>
          </w:p>
        </w:tc>
        <w:tc>
          <w:tcPr>
            <w:tcW w:w="5191" w:type="dxa"/>
          </w:tcPr>
          <w:p w14:paraId="1E419DFA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From centralized to decentralized India - The </w:t>
            </w:r>
            <w:proofErr w:type="spellStart"/>
            <w:r w:rsidRPr="00D51621">
              <w:rPr>
                <w:sz w:val="23"/>
                <w:szCs w:val="23"/>
              </w:rPr>
              <w:t>Rajputs</w:t>
            </w:r>
            <w:proofErr w:type="spellEnd"/>
            <w:r w:rsidRPr="00D51621">
              <w:rPr>
                <w:sz w:val="23"/>
                <w:szCs w:val="23"/>
              </w:rPr>
              <w:t xml:space="preserve"> of North India - Palas and Senas in Bengal - Kingdoms of the South – The Pallavas, Rashtrakutas, </w:t>
            </w:r>
            <w:proofErr w:type="spellStart"/>
            <w:r w:rsidRPr="00D51621">
              <w:rPr>
                <w:sz w:val="23"/>
                <w:szCs w:val="23"/>
              </w:rPr>
              <w:t>Chalukyas</w:t>
            </w:r>
            <w:proofErr w:type="spellEnd"/>
            <w:r w:rsidRPr="00D51621">
              <w:rPr>
                <w:sz w:val="23"/>
                <w:szCs w:val="23"/>
              </w:rPr>
              <w:t xml:space="preserve"> and Cholas – changes in Polity, Society, Economy, Religion and Culture - towards transition</w:t>
            </w:r>
          </w:p>
        </w:tc>
        <w:tc>
          <w:tcPr>
            <w:tcW w:w="992" w:type="dxa"/>
          </w:tcPr>
          <w:p w14:paraId="56563099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2" w:type="dxa"/>
          </w:tcPr>
          <w:p w14:paraId="439340F0" w14:textId="29096C98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August- December </w:t>
            </w:r>
          </w:p>
        </w:tc>
      </w:tr>
      <w:tr w:rsidR="00617F69" w:rsidRPr="00D51621" w14:paraId="728D2A90" w14:textId="77777777" w:rsidTr="00011282">
        <w:trPr>
          <w:trHeight w:val="70"/>
        </w:trPr>
        <w:tc>
          <w:tcPr>
            <w:tcW w:w="826" w:type="dxa"/>
            <w:vMerge w:val="restart"/>
          </w:tcPr>
          <w:p w14:paraId="3ED854C9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 w:val="restart"/>
          </w:tcPr>
          <w:p w14:paraId="0C397A7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 w:val="restart"/>
          </w:tcPr>
          <w:p w14:paraId="141BF0BD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HIS-P-SEC-T-3</w:t>
            </w:r>
          </w:p>
        </w:tc>
        <w:tc>
          <w:tcPr>
            <w:tcW w:w="2072" w:type="dxa"/>
            <w:vMerge w:val="restart"/>
          </w:tcPr>
          <w:p w14:paraId="0EEF3D68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Studies in Museum and Archaeology</w:t>
            </w:r>
          </w:p>
          <w:p w14:paraId="0B1381D8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  <w:p w14:paraId="066904C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14:paraId="05E805F5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FARMUZ SEKH</w:t>
            </w:r>
          </w:p>
        </w:tc>
        <w:tc>
          <w:tcPr>
            <w:tcW w:w="5191" w:type="dxa"/>
          </w:tcPr>
          <w:p w14:paraId="3139311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1: Origin, meaning, definition, and purpose of Museum development of museum in the global context </w:t>
            </w:r>
            <w:proofErr w:type="spellStart"/>
            <w:r w:rsidRPr="00D51621">
              <w:rPr>
                <w:sz w:val="23"/>
                <w:szCs w:val="23"/>
              </w:rPr>
              <w:t>museurs</w:t>
            </w:r>
            <w:proofErr w:type="spellEnd"/>
            <w:r w:rsidRPr="00D51621">
              <w:rPr>
                <w:sz w:val="23"/>
                <w:szCs w:val="23"/>
              </w:rPr>
              <w:t xml:space="preserve"> development in India changing role and social relevance of museum - functions of a museum classification of museum according to collection, scope and management..</w:t>
            </w:r>
          </w:p>
          <w:p w14:paraId="7A1C2154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43790A6" w14:textId="18C6CE94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92" w:type="dxa"/>
          </w:tcPr>
          <w:p w14:paraId="02B4F0F9" w14:textId="0B0AB4D3" w:rsidR="00617F69" w:rsidRPr="00D51621" w:rsidRDefault="00EB7D54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-September</w:t>
            </w:r>
          </w:p>
        </w:tc>
      </w:tr>
      <w:tr w:rsidR="00617F69" w:rsidRPr="00D51621" w14:paraId="66D0F4A3" w14:textId="77777777" w:rsidTr="005712CA">
        <w:trPr>
          <w:trHeight w:val="113"/>
        </w:trPr>
        <w:tc>
          <w:tcPr>
            <w:tcW w:w="826" w:type="dxa"/>
            <w:vMerge/>
          </w:tcPr>
          <w:p w14:paraId="2CA6D9A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17F92933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4CAE463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4C8B12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 w:val="restart"/>
          </w:tcPr>
          <w:p w14:paraId="32401036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5EBABD8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 II: Organization of museum</w:t>
            </w:r>
          </w:p>
          <w:p w14:paraId="3D06FDE7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  <w:p w14:paraId="5047506C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lastRenderedPageBreak/>
              <w:t>ethics for acquisition and procedure of collection documentation, accession, indexing, cataloguing and digitization presentation and exhibition, in house and out house communicative education and outreach activities -curatorial care, scientific preservation, protection and vigilance publication and library museum and tourism museum</w:t>
            </w:r>
          </w:p>
          <w:p w14:paraId="5AE52057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3169308" w14:textId="7BFF7C9E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1692" w:type="dxa"/>
          </w:tcPr>
          <w:p w14:paraId="34136330" w14:textId="0DFB9844" w:rsidR="00617F69" w:rsidRPr="00D51621" w:rsidRDefault="00EB7D54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September- October</w:t>
            </w:r>
          </w:p>
        </w:tc>
      </w:tr>
      <w:tr w:rsidR="00617F69" w:rsidRPr="00D51621" w14:paraId="06098A94" w14:textId="77777777" w:rsidTr="005712CA">
        <w:trPr>
          <w:trHeight w:val="113"/>
        </w:trPr>
        <w:tc>
          <w:tcPr>
            <w:tcW w:w="826" w:type="dxa"/>
            <w:vMerge/>
          </w:tcPr>
          <w:p w14:paraId="79460700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0E877986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7E4DBA28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06EB7E61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135C0DCE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4D8A6503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111: Definition of archaeology and ethno-archaeology importance of archaeology for historical research types of archaeology prehistoric, historic, rural-urban and underwater archaeology history of Indian archaeology important archaeological sites of India Bhimbetka, </w:t>
            </w:r>
            <w:proofErr w:type="spellStart"/>
            <w:r w:rsidRPr="00D51621">
              <w:rPr>
                <w:sz w:val="23"/>
                <w:szCs w:val="23"/>
              </w:rPr>
              <w:t>Anegundi</w:t>
            </w:r>
            <w:proofErr w:type="spellEnd"/>
            <w:r w:rsidRPr="00D51621">
              <w:rPr>
                <w:sz w:val="23"/>
                <w:szCs w:val="23"/>
              </w:rPr>
              <w:t xml:space="preserve">. </w:t>
            </w:r>
            <w:proofErr w:type="spellStart"/>
            <w:r w:rsidRPr="00D51621">
              <w:rPr>
                <w:sz w:val="23"/>
                <w:szCs w:val="23"/>
              </w:rPr>
              <w:t>Brahmagiri</w:t>
            </w:r>
            <w:proofErr w:type="spellEnd"/>
            <w:r w:rsidRPr="00D51621">
              <w:rPr>
                <w:sz w:val="23"/>
                <w:szCs w:val="23"/>
              </w:rPr>
              <w:t xml:space="preserve">, Lothal, </w:t>
            </w:r>
            <w:proofErr w:type="spellStart"/>
            <w:r w:rsidRPr="00D51621">
              <w:rPr>
                <w:sz w:val="23"/>
                <w:szCs w:val="23"/>
              </w:rPr>
              <w:t>Dholavira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Kalibangan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Rakhigarhi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Adichanallur</w:t>
            </w:r>
            <w:proofErr w:type="spellEnd"/>
            <w:r w:rsidRPr="00D51621">
              <w:rPr>
                <w:sz w:val="23"/>
                <w:szCs w:val="23"/>
              </w:rPr>
              <w:t xml:space="preserve">. Hallur, </w:t>
            </w:r>
            <w:proofErr w:type="spellStart"/>
            <w:r w:rsidRPr="00D51621">
              <w:rPr>
                <w:sz w:val="23"/>
                <w:szCs w:val="23"/>
              </w:rPr>
              <w:t>Hampi</w:t>
            </w:r>
            <w:proofErr w:type="spellEnd"/>
            <w:r w:rsidRPr="00D51621">
              <w:rPr>
                <w:sz w:val="23"/>
                <w:szCs w:val="23"/>
              </w:rPr>
              <w:t>. Sanchi. Khajuraho, Ajanta, Udayagiri-</w:t>
            </w:r>
            <w:proofErr w:type="spellStart"/>
            <w:r w:rsidRPr="00D51621">
              <w:rPr>
                <w:sz w:val="23"/>
                <w:szCs w:val="23"/>
              </w:rPr>
              <w:t>Khandgiri</w:t>
            </w:r>
            <w:proofErr w:type="spellEnd"/>
            <w:r w:rsidRPr="00D51621">
              <w:rPr>
                <w:sz w:val="23"/>
                <w:szCs w:val="23"/>
              </w:rPr>
              <w:t xml:space="preserve"> and </w:t>
            </w:r>
            <w:proofErr w:type="spellStart"/>
            <w:r w:rsidRPr="00D51621">
              <w:rPr>
                <w:sz w:val="23"/>
                <w:szCs w:val="23"/>
              </w:rPr>
              <w:t>Mogalmari</w:t>
            </w:r>
            <w:proofErr w:type="spellEnd"/>
            <w:r w:rsidRPr="00D51621">
              <w:rPr>
                <w:sz w:val="23"/>
                <w:szCs w:val="23"/>
              </w:rPr>
              <w:t>.</w:t>
            </w:r>
          </w:p>
          <w:p w14:paraId="51520160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20B9F2F" w14:textId="13415998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92" w:type="dxa"/>
          </w:tcPr>
          <w:p w14:paraId="22E6A9B7" w14:textId="01E50A2A" w:rsidR="00617F69" w:rsidRPr="00D51621" w:rsidRDefault="00EB7D54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October- November </w:t>
            </w:r>
          </w:p>
        </w:tc>
      </w:tr>
      <w:tr w:rsidR="00617F69" w:rsidRPr="00D51621" w14:paraId="51A34EB3" w14:textId="77777777" w:rsidTr="0093214F">
        <w:trPr>
          <w:trHeight w:val="150"/>
        </w:trPr>
        <w:tc>
          <w:tcPr>
            <w:tcW w:w="826" w:type="dxa"/>
            <w:vMerge/>
          </w:tcPr>
          <w:p w14:paraId="371612FA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vMerge/>
          </w:tcPr>
          <w:p w14:paraId="64E2D809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</w:tcPr>
          <w:p w14:paraId="6D86BB97" w14:textId="77777777" w:rsidR="00617F69" w:rsidRPr="00D51621" w:rsidRDefault="00617F69" w:rsidP="00617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4D78664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6" w:type="dxa"/>
            <w:vMerge/>
          </w:tcPr>
          <w:p w14:paraId="3B4B91F4" w14:textId="77777777" w:rsidR="00617F69" w:rsidRPr="00D51621" w:rsidRDefault="00617F69" w:rsidP="0061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5D2B1F7F" w14:textId="77777777" w:rsidR="00617F69" w:rsidRPr="00D51621" w:rsidRDefault="00617F69" w:rsidP="00617F6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1V: Methods of archaeological explorations and site discoveries - horizontal and vertical excavation, concept of stratigraphy and stratification - dating methods and techniques - dendrochronology. radio carbon dating (C-14), thermoluminescence dating, electron spin resonance dating, optically stimulate microscopy dating, fission track dating - great scholars of archaeology - Alexander Cunningham, John Hubert Marshall, Mortimer Wheeler, </w:t>
            </w:r>
            <w:proofErr w:type="spellStart"/>
            <w:r w:rsidRPr="00D51621">
              <w:rPr>
                <w:sz w:val="23"/>
                <w:szCs w:val="23"/>
              </w:rPr>
              <w:t>Rakhaldas</w:t>
            </w:r>
            <w:proofErr w:type="spellEnd"/>
            <w:r w:rsidRPr="00D51621">
              <w:rPr>
                <w:sz w:val="23"/>
                <w:szCs w:val="23"/>
              </w:rPr>
              <w:t xml:space="preserve"> Bandyopadhyay, Daya Ram Sahni, D. R. Bhandarkar, H. D. </w:t>
            </w:r>
            <w:proofErr w:type="spellStart"/>
            <w:r w:rsidRPr="00D51621">
              <w:rPr>
                <w:sz w:val="23"/>
                <w:szCs w:val="23"/>
              </w:rPr>
              <w:t>Sankalia</w:t>
            </w:r>
            <w:proofErr w:type="spellEnd"/>
            <w:r w:rsidRPr="00D51621">
              <w:rPr>
                <w:sz w:val="23"/>
                <w:szCs w:val="23"/>
              </w:rPr>
              <w:t xml:space="preserve">. B.B. Lal, M. K. Dhavalikar, R. S. Bisht. </w:t>
            </w:r>
            <w:proofErr w:type="spellStart"/>
            <w:r w:rsidRPr="00D51621">
              <w:rPr>
                <w:sz w:val="23"/>
                <w:szCs w:val="23"/>
              </w:rPr>
              <w:t>Debala</w:t>
            </w:r>
            <w:proofErr w:type="spellEnd"/>
            <w:r w:rsidRPr="00D51621">
              <w:rPr>
                <w:sz w:val="23"/>
                <w:szCs w:val="23"/>
              </w:rPr>
              <w:t xml:space="preserve"> Mitra and Shereen </w:t>
            </w:r>
            <w:proofErr w:type="spellStart"/>
            <w:r w:rsidRPr="00D51621">
              <w:rPr>
                <w:sz w:val="23"/>
                <w:szCs w:val="23"/>
              </w:rPr>
              <w:t>Ratnagar</w:t>
            </w:r>
            <w:proofErr w:type="spellEnd"/>
          </w:p>
        </w:tc>
        <w:tc>
          <w:tcPr>
            <w:tcW w:w="992" w:type="dxa"/>
          </w:tcPr>
          <w:p w14:paraId="5A642D84" w14:textId="30CCE982" w:rsidR="00617F69" w:rsidRPr="00D51621" w:rsidRDefault="00011282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92" w:type="dxa"/>
          </w:tcPr>
          <w:p w14:paraId="50330DC0" w14:textId="5758D111" w:rsidR="00617F69" w:rsidRPr="00D51621" w:rsidRDefault="00EB7D54" w:rsidP="00617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November- December </w:t>
            </w:r>
          </w:p>
        </w:tc>
      </w:tr>
    </w:tbl>
    <w:tbl>
      <w:tblPr>
        <w:tblW w:w="1515" w:type="dxa"/>
        <w:tblInd w:w="49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15"/>
      </w:tblGrid>
      <w:tr w:rsidR="00FD4799" w:rsidRPr="00D51621" w14:paraId="36D6FCDE" w14:textId="77777777" w:rsidTr="00FD4799">
        <w:trPr>
          <w:trHeight w:val="100"/>
        </w:trPr>
        <w:tc>
          <w:tcPr>
            <w:tcW w:w="1515" w:type="dxa"/>
          </w:tcPr>
          <w:p w14:paraId="010EFB9A" w14:textId="77777777" w:rsidR="00FD4799" w:rsidRPr="00D51621" w:rsidRDefault="00FD479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30"/>
        <w:gridCol w:w="1187"/>
        <w:gridCol w:w="892"/>
        <w:gridCol w:w="2066"/>
        <w:gridCol w:w="1215"/>
        <w:gridCol w:w="5165"/>
        <w:gridCol w:w="987"/>
        <w:gridCol w:w="1687"/>
      </w:tblGrid>
      <w:tr w:rsidR="00E8679C" w:rsidRPr="00D51621" w14:paraId="7153BAFB" w14:textId="77777777" w:rsidTr="00EB7D54">
        <w:trPr>
          <w:trHeight w:val="113"/>
        </w:trPr>
        <w:tc>
          <w:tcPr>
            <w:tcW w:w="825" w:type="dxa"/>
            <w:vMerge w:val="restart"/>
          </w:tcPr>
          <w:p w14:paraId="70AF93C8" w14:textId="77777777" w:rsidR="00E8679C" w:rsidRPr="00D51621" w:rsidRDefault="006373B5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CBCS</w:t>
            </w:r>
          </w:p>
        </w:tc>
        <w:tc>
          <w:tcPr>
            <w:tcW w:w="1187" w:type="dxa"/>
            <w:vMerge w:val="restart"/>
          </w:tcPr>
          <w:p w14:paraId="1AC561BC" w14:textId="77777777" w:rsidR="00E8679C" w:rsidRPr="00D51621" w:rsidRDefault="006373B5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SEM-2</w:t>
            </w:r>
          </w:p>
        </w:tc>
        <w:tc>
          <w:tcPr>
            <w:tcW w:w="892" w:type="dxa"/>
            <w:vMerge w:val="restart"/>
          </w:tcPr>
          <w:p w14:paraId="2143295D" w14:textId="77777777" w:rsidR="00E8679C" w:rsidRPr="00D51621" w:rsidRDefault="00FD4799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</w:t>
            </w:r>
            <w:r w:rsidR="00AE4D9B"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H-CC-T-III</w:t>
            </w:r>
          </w:p>
        </w:tc>
        <w:tc>
          <w:tcPr>
            <w:tcW w:w="2067" w:type="dxa"/>
            <w:vMerge w:val="restart"/>
          </w:tcPr>
          <w:p w14:paraId="289693E0" w14:textId="77777777" w:rsidR="006373B5" w:rsidRPr="00D51621" w:rsidRDefault="006373B5" w:rsidP="006373B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Ancient India from the Maurya to Late Gupta period </w:t>
            </w:r>
          </w:p>
          <w:p w14:paraId="33B3CFF8" w14:textId="77777777" w:rsidR="00E8679C" w:rsidRPr="00D51621" w:rsidRDefault="00E8679C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143E1D89" w14:textId="77777777" w:rsidR="00E8679C" w:rsidRPr="00D51621" w:rsidRDefault="00FC2A8F" w:rsidP="002D0BBE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68" w:type="dxa"/>
          </w:tcPr>
          <w:p w14:paraId="2DFFCC57" w14:textId="77777777" w:rsidR="006373B5" w:rsidRPr="00D51621" w:rsidRDefault="006373B5" w:rsidP="006373B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Unit-1:The Maurya rule in Magadha - Asoka’s Dhamma and administration - the policy of cultural conquest. </w:t>
            </w:r>
          </w:p>
          <w:p w14:paraId="494EE897" w14:textId="77777777" w:rsidR="00E8679C" w:rsidRPr="00D51621" w:rsidRDefault="00E8679C" w:rsidP="006373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33DD187" w14:textId="77777777" w:rsidR="00E8679C" w:rsidRPr="00D51621" w:rsidRDefault="00FC2A8F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259C1EBB" w14:textId="69293720" w:rsidR="00E8679C" w:rsidRPr="00D51621" w:rsidRDefault="004823F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– June </w:t>
            </w:r>
          </w:p>
        </w:tc>
      </w:tr>
      <w:tr w:rsidR="00E8679C" w:rsidRPr="00D51621" w14:paraId="408858AA" w14:textId="77777777" w:rsidTr="00EB7D54">
        <w:trPr>
          <w:trHeight w:val="113"/>
        </w:trPr>
        <w:tc>
          <w:tcPr>
            <w:tcW w:w="825" w:type="dxa"/>
            <w:vMerge/>
          </w:tcPr>
          <w:p w14:paraId="3439213A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EBC733C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E9D6B02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81F1DFE" w14:textId="77777777" w:rsidR="00E8679C" w:rsidRPr="00D51621" w:rsidRDefault="00E8679C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4CCE7343" w14:textId="77777777" w:rsidR="00E8679C" w:rsidRPr="00D51621" w:rsidRDefault="00E8679C" w:rsidP="002D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2728B0F3" w14:textId="77777777" w:rsidR="006373B5" w:rsidRPr="00D51621" w:rsidRDefault="006373B5" w:rsidP="006373B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The post-Maurya India of the </w:t>
            </w:r>
            <w:proofErr w:type="spellStart"/>
            <w:r w:rsidRPr="00D51621">
              <w:rPr>
                <w:sz w:val="23"/>
                <w:szCs w:val="23"/>
              </w:rPr>
              <w:t>Kushanas</w:t>
            </w:r>
            <w:proofErr w:type="spellEnd"/>
            <w:r w:rsidRPr="00D51621">
              <w:rPr>
                <w:sz w:val="23"/>
                <w:szCs w:val="23"/>
              </w:rPr>
              <w:t xml:space="preserve">, Satavahanas and Tamil powers, </w:t>
            </w:r>
            <w:proofErr w:type="spellStart"/>
            <w:r w:rsidRPr="00D51621">
              <w:rPr>
                <w:sz w:val="23"/>
                <w:szCs w:val="23"/>
              </w:rPr>
              <w:t>Chera,Chola</w:t>
            </w:r>
            <w:proofErr w:type="spellEnd"/>
            <w:r w:rsidRPr="00D51621">
              <w:rPr>
                <w:sz w:val="23"/>
                <w:szCs w:val="23"/>
              </w:rPr>
              <w:t xml:space="preserve"> and Pandya - new trends in economy and society – </w:t>
            </w:r>
            <w:proofErr w:type="spellStart"/>
            <w:r w:rsidRPr="00D51621">
              <w:rPr>
                <w:sz w:val="23"/>
                <w:szCs w:val="23"/>
              </w:rPr>
              <w:t>peasantization</w:t>
            </w:r>
            <w:proofErr w:type="spellEnd"/>
            <w:r w:rsidRPr="00D51621">
              <w:rPr>
                <w:sz w:val="23"/>
                <w:szCs w:val="23"/>
              </w:rPr>
              <w:t xml:space="preserve"> of tribes and changes in the caste system ; spread of megalithic culture - splits in Jainism and Buddhism - Vaishnavism, Saivism and </w:t>
            </w:r>
            <w:proofErr w:type="spellStart"/>
            <w:r w:rsidRPr="00D51621">
              <w:rPr>
                <w:sz w:val="23"/>
                <w:szCs w:val="23"/>
              </w:rPr>
              <w:t>Tantricism</w:t>
            </w:r>
            <w:proofErr w:type="spellEnd"/>
            <w:r w:rsidRPr="00D51621">
              <w:rPr>
                <w:sz w:val="23"/>
                <w:szCs w:val="23"/>
              </w:rPr>
              <w:t xml:space="preserve">. </w:t>
            </w:r>
          </w:p>
          <w:p w14:paraId="5F192B6C" w14:textId="77777777" w:rsidR="00E8679C" w:rsidRPr="00D51621" w:rsidRDefault="00E8679C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63A3C392" w14:textId="77777777" w:rsidR="00E8679C" w:rsidRPr="00D51621" w:rsidRDefault="00E76086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C92A31D" w14:textId="489DEB4F" w:rsidR="00E8679C" w:rsidRPr="00D51621" w:rsidRDefault="004823F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– July </w:t>
            </w:r>
          </w:p>
        </w:tc>
      </w:tr>
      <w:tr w:rsidR="00E8679C" w:rsidRPr="00D51621" w14:paraId="5BE21AD7" w14:textId="77777777" w:rsidTr="00EB7D54">
        <w:trPr>
          <w:trHeight w:val="68"/>
        </w:trPr>
        <w:tc>
          <w:tcPr>
            <w:tcW w:w="825" w:type="dxa"/>
            <w:vMerge/>
          </w:tcPr>
          <w:p w14:paraId="49BE5663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604EBA2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5D06D43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7FC5AC9" w14:textId="77777777" w:rsidR="00E8679C" w:rsidRPr="00D51621" w:rsidRDefault="00E8679C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733BABF" w14:textId="77777777" w:rsidR="00E8679C" w:rsidRPr="00D51621" w:rsidRDefault="00E8679C" w:rsidP="002D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568FF02D" w14:textId="77777777" w:rsidR="006373B5" w:rsidRPr="00D51621" w:rsidRDefault="006373B5" w:rsidP="006373B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Age of the Guptas - consolidation of Second </w:t>
            </w:r>
            <w:proofErr w:type="spellStart"/>
            <w:r w:rsidRPr="00D51621">
              <w:rPr>
                <w:sz w:val="23"/>
                <w:szCs w:val="23"/>
              </w:rPr>
              <w:t>Magadhan</w:t>
            </w:r>
            <w:proofErr w:type="spellEnd"/>
            <w:r w:rsidRPr="00D51621">
              <w:rPr>
                <w:sz w:val="23"/>
                <w:szCs w:val="23"/>
              </w:rPr>
              <w:t xml:space="preserve"> empire - debates on golden age, </w:t>
            </w:r>
            <w:proofErr w:type="spellStart"/>
            <w:r w:rsidRPr="00D51621">
              <w:rPr>
                <w:sz w:val="23"/>
                <w:szCs w:val="23"/>
              </w:rPr>
              <w:t>brahminical</w:t>
            </w:r>
            <w:proofErr w:type="spellEnd"/>
            <w:r w:rsidRPr="00D51621">
              <w:rPr>
                <w:sz w:val="23"/>
                <w:szCs w:val="23"/>
              </w:rPr>
              <w:t xml:space="preserve"> revival and growth of feudalism - decline of the Gupta power and beginning of political decentralization of India - assessing Harshavardhana as the last great emperor. </w:t>
            </w:r>
          </w:p>
          <w:p w14:paraId="6AFDD06D" w14:textId="77777777" w:rsidR="00E8679C" w:rsidRPr="00D51621" w:rsidRDefault="00E8679C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631DCE3" w14:textId="77777777" w:rsidR="00E8679C" w:rsidRPr="00D51621" w:rsidRDefault="00E76086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1F3AA88" w14:textId="34BE0BB5" w:rsidR="00E8679C" w:rsidRPr="00D51621" w:rsidRDefault="004823F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July- August </w:t>
            </w:r>
          </w:p>
        </w:tc>
      </w:tr>
      <w:tr w:rsidR="00E8679C" w:rsidRPr="00D51621" w14:paraId="7681A2E7" w14:textId="77777777" w:rsidTr="00EB7D54">
        <w:trPr>
          <w:trHeight w:val="113"/>
        </w:trPr>
        <w:tc>
          <w:tcPr>
            <w:tcW w:w="825" w:type="dxa"/>
            <w:vMerge/>
          </w:tcPr>
          <w:p w14:paraId="0C2C987A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5E24927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51D25EC" w14:textId="77777777" w:rsidR="00E8679C" w:rsidRPr="00D51621" w:rsidRDefault="00E8679C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A44B6E2" w14:textId="77777777" w:rsidR="00E8679C" w:rsidRPr="00D51621" w:rsidRDefault="00E8679C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928E886" w14:textId="77777777" w:rsidR="00E8679C" w:rsidRPr="00D51621" w:rsidRDefault="00E8679C" w:rsidP="002D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716D3039" w14:textId="77777777" w:rsidR="00E8679C" w:rsidRPr="00D51621" w:rsidRDefault="006373B5" w:rsidP="002D0BBE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Early India in retrospect – society and culture and environment - literature and philosophy - art and architecture - science, technology and guild - trade and industry</w:t>
            </w:r>
          </w:p>
        </w:tc>
        <w:tc>
          <w:tcPr>
            <w:tcW w:w="988" w:type="dxa"/>
          </w:tcPr>
          <w:p w14:paraId="04DFE8DB" w14:textId="77777777" w:rsidR="00E8679C" w:rsidRPr="00D51621" w:rsidRDefault="00E76086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CF4CDA3" w14:textId="717D2C43" w:rsidR="00E8679C" w:rsidRPr="00D51621" w:rsidRDefault="004823F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 – September </w:t>
            </w:r>
          </w:p>
        </w:tc>
      </w:tr>
      <w:tr w:rsidR="00B170AC" w:rsidRPr="00D51621" w14:paraId="52BC2A53" w14:textId="77777777" w:rsidTr="00EB7D54">
        <w:trPr>
          <w:trHeight w:val="98"/>
        </w:trPr>
        <w:tc>
          <w:tcPr>
            <w:tcW w:w="825" w:type="dxa"/>
            <w:vMerge w:val="restart"/>
          </w:tcPr>
          <w:p w14:paraId="66537D10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87" w:type="dxa"/>
            <w:vMerge w:val="restart"/>
          </w:tcPr>
          <w:p w14:paraId="2BF1C679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 II</w:t>
            </w:r>
          </w:p>
        </w:tc>
        <w:tc>
          <w:tcPr>
            <w:tcW w:w="892" w:type="dxa"/>
            <w:vMerge w:val="restart"/>
          </w:tcPr>
          <w:p w14:paraId="7557ECDD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HIS-H-CC-T-IV</w:t>
            </w:r>
          </w:p>
        </w:tc>
        <w:tc>
          <w:tcPr>
            <w:tcW w:w="2067" w:type="dxa"/>
            <w:vMerge w:val="restart"/>
          </w:tcPr>
          <w:p w14:paraId="4926E37B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Early Medieval India </w:t>
            </w:r>
          </w:p>
          <w:p w14:paraId="73F1AFA3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19EBE4C5" w14:textId="77777777" w:rsidR="00B170AC" w:rsidRPr="00D51621" w:rsidRDefault="00B170AC" w:rsidP="00B170AC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68" w:type="dxa"/>
          </w:tcPr>
          <w:p w14:paraId="09B42A6B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Sources of History and historiography of the period - contemporary texts and travelogues - indigenous literature and archaeology. </w:t>
            </w:r>
          </w:p>
          <w:p w14:paraId="64584220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  <w:p w14:paraId="5FCBFDF8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FDB0EA7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01CDE44E" w14:textId="3B04B0DF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– June </w:t>
            </w:r>
          </w:p>
        </w:tc>
      </w:tr>
      <w:tr w:rsidR="00B170AC" w:rsidRPr="00D51621" w14:paraId="39B7012F" w14:textId="77777777" w:rsidTr="00EB7D54">
        <w:trPr>
          <w:trHeight w:val="180"/>
        </w:trPr>
        <w:tc>
          <w:tcPr>
            <w:tcW w:w="825" w:type="dxa"/>
            <w:vMerge/>
          </w:tcPr>
          <w:p w14:paraId="17B08F85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B7E91DE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1AEE675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DCC1D99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7A986399" w14:textId="77777777" w:rsidR="00B170AC" w:rsidRPr="00D51621" w:rsidRDefault="00B170AC" w:rsidP="00B17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331EFCD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From centralized to decentralized India - The </w:t>
            </w:r>
            <w:proofErr w:type="spellStart"/>
            <w:r w:rsidRPr="00D51621">
              <w:rPr>
                <w:sz w:val="23"/>
                <w:szCs w:val="23"/>
              </w:rPr>
              <w:t>Rajputs</w:t>
            </w:r>
            <w:proofErr w:type="spellEnd"/>
            <w:r w:rsidRPr="00D51621">
              <w:rPr>
                <w:sz w:val="23"/>
                <w:szCs w:val="23"/>
              </w:rPr>
              <w:t xml:space="preserve"> of North India - Palas and Senas in Bengal - Kingdoms of the South – The Pallavas, Rashtrakutas, </w:t>
            </w:r>
            <w:proofErr w:type="spellStart"/>
            <w:r w:rsidRPr="00D51621">
              <w:rPr>
                <w:sz w:val="23"/>
                <w:szCs w:val="23"/>
              </w:rPr>
              <w:t>Chalukyas</w:t>
            </w:r>
            <w:proofErr w:type="spellEnd"/>
            <w:r w:rsidRPr="00D51621">
              <w:rPr>
                <w:sz w:val="23"/>
                <w:szCs w:val="23"/>
              </w:rPr>
              <w:t xml:space="preserve"> and Cholas</w:t>
            </w:r>
          </w:p>
          <w:p w14:paraId="6DC951D4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F55215C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5FED9D43" w14:textId="3E022C62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– July </w:t>
            </w:r>
          </w:p>
        </w:tc>
      </w:tr>
      <w:tr w:rsidR="00B170AC" w:rsidRPr="00D51621" w14:paraId="54779728" w14:textId="77777777" w:rsidTr="00EB7D54">
        <w:trPr>
          <w:trHeight w:val="150"/>
        </w:trPr>
        <w:tc>
          <w:tcPr>
            <w:tcW w:w="825" w:type="dxa"/>
            <w:vMerge/>
          </w:tcPr>
          <w:p w14:paraId="3CB54CDA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2522CCD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58D73A2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E9A12C6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7CF18C4" w14:textId="77777777" w:rsidR="00B170AC" w:rsidRPr="00D51621" w:rsidRDefault="00B170AC" w:rsidP="00B17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2EF5BAB8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Unit-3: Condition in the pre-Sultanate period - Polity, Society, Economy, Religion and Culture - towards transition</w:t>
            </w:r>
          </w:p>
          <w:p w14:paraId="2409026E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8AF0AC9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E3D65CF" w14:textId="746D8F7A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July- August </w:t>
            </w:r>
          </w:p>
        </w:tc>
      </w:tr>
      <w:tr w:rsidR="00B170AC" w:rsidRPr="00D51621" w14:paraId="1D66C102" w14:textId="77777777" w:rsidTr="00EB7D54">
        <w:trPr>
          <w:trHeight w:val="128"/>
        </w:trPr>
        <w:tc>
          <w:tcPr>
            <w:tcW w:w="825" w:type="dxa"/>
            <w:vMerge/>
          </w:tcPr>
          <w:p w14:paraId="0AEEB506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2A35258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4E9A9F0F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CD4D8EC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2C929161" w14:textId="77777777" w:rsidR="00B170AC" w:rsidRPr="00D51621" w:rsidRDefault="00B170AC" w:rsidP="00B17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DE00032" w14:textId="77777777" w:rsidR="00B170AC" w:rsidRPr="00D51621" w:rsidRDefault="00B170AC" w:rsidP="00B170AC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Northern India under the Delhi Sultanate - the Turkish invasions from 997 to 1206 AD - consolidation of the Sultanate from 1206 to 1286 AD - the Khalji Revolution and the omnipotent state under the Khaljis - The Tughluq period of reforms and counter reforms - decline of the Delhi Sultanate.</w:t>
            </w:r>
          </w:p>
        </w:tc>
        <w:tc>
          <w:tcPr>
            <w:tcW w:w="988" w:type="dxa"/>
          </w:tcPr>
          <w:p w14:paraId="65743C5A" w14:textId="77777777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73C3FC2" w14:textId="2A264065" w:rsidR="00B170AC" w:rsidRPr="00D51621" w:rsidRDefault="00B170AC" w:rsidP="00B17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 – September </w:t>
            </w:r>
          </w:p>
        </w:tc>
      </w:tr>
      <w:tr w:rsidR="00FB1634" w:rsidRPr="00D51621" w14:paraId="7E2DBE76" w14:textId="77777777" w:rsidTr="00EB7D54">
        <w:trPr>
          <w:trHeight w:val="135"/>
        </w:trPr>
        <w:tc>
          <w:tcPr>
            <w:tcW w:w="825" w:type="dxa"/>
            <w:vMerge w:val="restart"/>
          </w:tcPr>
          <w:p w14:paraId="0A0720CD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4E821F5B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70F9B973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HIS-H-GE-II</w:t>
            </w:r>
          </w:p>
        </w:tc>
        <w:tc>
          <w:tcPr>
            <w:tcW w:w="2067" w:type="dxa"/>
            <w:vMerge w:val="restart"/>
          </w:tcPr>
          <w:p w14:paraId="374C7759" w14:textId="77777777" w:rsidR="0041279A" w:rsidRPr="00D51621" w:rsidRDefault="0041279A" w:rsidP="0041279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History of Medieval India</w:t>
            </w:r>
          </w:p>
          <w:p w14:paraId="0B8B73DE" w14:textId="77777777" w:rsidR="0041279A" w:rsidRPr="00D51621" w:rsidRDefault="0041279A" w:rsidP="0041279A">
            <w:pPr>
              <w:pStyle w:val="Default"/>
              <w:rPr>
                <w:sz w:val="23"/>
                <w:szCs w:val="23"/>
              </w:rPr>
            </w:pPr>
          </w:p>
          <w:p w14:paraId="7FE8B9A7" w14:textId="77777777" w:rsidR="00FB1634" w:rsidRPr="00D51621" w:rsidRDefault="00FB1634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14:paraId="1E2729BD" w14:textId="4BB93D09" w:rsidR="00FB1634" w:rsidRPr="00D51621" w:rsidRDefault="00135381" w:rsidP="002D0BBE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Kholilur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Rahaman </w:t>
            </w:r>
          </w:p>
        </w:tc>
        <w:tc>
          <w:tcPr>
            <w:tcW w:w="5168" w:type="dxa"/>
          </w:tcPr>
          <w:p w14:paraId="5F790B0E" w14:textId="77777777" w:rsidR="00FB1634" w:rsidRPr="00D51621" w:rsidRDefault="00FB1634" w:rsidP="00FB163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 : Northern India under the Delhi Sultanate - consolidation of the Sultanate from 1206 to 1286 AD ; the Khalji Revolution and the omnipotent state under the Khaljis ; The Tughluq period of reforms and counter reforms ; decline of the Delhi Sultanate - the successor states of </w:t>
            </w:r>
            <w:proofErr w:type="spellStart"/>
            <w:r w:rsidRPr="00D51621">
              <w:rPr>
                <w:sz w:val="23"/>
                <w:szCs w:val="23"/>
              </w:rPr>
              <w:t>Bijoynagar</w:t>
            </w:r>
            <w:proofErr w:type="spellEnd"/>
            <w:r w:rsidRPr="00D51621">
              <w:rPr>
                <w:sz w:val="23"/>
                <w:szCs w:val="23"/>
              </w:rPr>
              <w:t xml:space="preserve">, Bahmani and Bengal - society, economy, art, architecture and literature. </w:t>
            </w:r>
          </w:p>
          <w:p w14:paraId="41A9F84B" w14:textId="77777777" w:rsidR="00FB1634" w:rsidRPr="00D51621" w:rsidRDefault="00FB1634" w:rsidP="00FB163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0A737C7" w14:textId="77777777" w:rsidR="00FB1634" w:rsidRPr="00D51621" w:rsidRDefault="0035633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A13A1AA" w14:textId="50E07BC6" w:rsidR="00FB1634" w:rsidRPr="00D51621" w:rsidRDefault="00E735ED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May- September </w:t>
            </w:r>
          </w:p>
        </w:tc>
      </w:tr>
      <w:tr w:rsidR="00FB1634" w:rsidRPr="00D51621" w14:paraId="042DED9E" w14:textId="77777777" w:rsidTr="00EB7D54">
        <w:trPr>
          <w:trHeight w:val="165"/>
        </w:trPr>
        <w:tc>
          <w:tcPr>
            <w:tcW w:w="825" w:type="dxa"/>
            <w:vMerge/>
          </w:tcPr>
          <w:p w14:paraId="3BF0AE8D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B653077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4010586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63D9351" w14:textId="77777777" w:rsidR="00FB1634" w:rsidRPr="00D51621" w:rsidRDefault="00FB1634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03492F4B" w14:textId="17B515F1" w:rsidR="00FB1634" w:rsidRPr="00D51621" w:rsidRDefault="00E735ED" w:rsidP="002D0BBE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 </w:t>
            </w:r>
          </w:p>
        </w:tc>
        <w:tc>
          <w:tcPr>
            <w:tcW w:w="5168" w:type="dxa"/>
          </w:tcPr>
          <w:p w14:paraId="29A811CF" w14:textId="77777777" w:rsidR="00424A55" w:rsidRPr="00D51621" w:rsidRDefault="00424A55" w:rsidP="00424A5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Delhi on the eve of the Mughal ascent - Timur’s invasion - the Sayyids and Lodis - Babu’s adventure - Babur’s central Asian connection - Humayun’s misfortune - Sher Shah Sur and Afghan rule in India - Making of the Mughal State from Akbar to Aurangzeb. </w:t>
            </w:r>
          </w:p>
          <w:p w14:paraId="43739949" w14:textId="77777777" w:rsidR="00135381" w:rsidRPr="00D51621" w:rsidRDefault="00135381" w:rsidP="00424A55">
            <w:pPr>
              <w:pStyle w:val="Default"/>
              <w:rPr>
                <w:sz w:val="23"/>
                <w:szCs w:val="23"/>
              </w:rPr>
            </w:pPr>
          </w:p>
          <w:p w14:paraId="2FC00992" w14:textId="77777777" w:rsidR="00FB1634" w:rsidRPr="00D51621" w:rsidRDefault="00FB1634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53BE893" w14:textId="77777777" w:rsidR="00FB1634" w:rsidRPr="00D51621" w:rsidRDefault="0035633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65634A2" w14:textId="4029B3CA" w:rsidR="00FB1634" w:rsidRPr="00D51621" w:rsidRDefault="00E735ED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May- June </w:t>
            </w:r>
          </w:p>
        </w:tc>
      </w:tr>
      <w:tr w:rsidR="00FB1634" w:rsidRPr="00D51621" w14:paraId="5FEA489C" w14:textId="77777777" w:rsidTr="00EB7D54">
        <w:trPr>
          <w:trHeight w:val="113"/>
        </w:trPr>
        <w:tc>
          <w:tcPr>
            <w:tcW w:w="825" w:type="dxa"/>
            <w:vMerge/>
          </w:tcPr>
          <w:p w14:paraId="710173CD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5FC48285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0D01CAF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AE91C6D" w14:textId="77777777" w:rsidR="00FB1634" w:rsidRPr="00D51621" w:rsidRDefault="00FB1634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7BF43392" w14:textId="77777777" w:rsidR="00FB1634" w:rsidRPr="00D51621" w:rsidRDefault="00FB1634" w:rsidP="002D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626B6E29" w14:textId="77777777" w:rsidR="00FB1634" w:rsidRPr="00D51621" w:rsidRDefault="00424A55" w:rsidP="002D0BBE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–3 : Agrarian crisis and the decline of the Mughal Empire - regional polity – the Marathas under </w:t>
            </w:r>
            <w:r w:rsidRPr="00D51621">
              <w:rPr>
                <w:i/>
                <w:iCs/>
                <w:sz w:val="23"/>
                <w:szCs w:val="23"/>
              </w:rPr>
              <w:t xml:space="preserve">Shivaji </w:t>
            </w:r>
            <w:r w:rsidRPr="00D51621">
              <w:rPr>
                <w:sz w:val="23"/>
                <w:szCs w:val="23"/>
              </w:rPr>
              <w:t xml:space="preserve">and the </w:t>
            </w:r>
            <w:r w:rsidRPr="00D51621">
              <w:rPr>
                <w:i/>
                <w:iCs/>
                <w:sz w:val="23"/>
                <w:szCs w:val="23"/>
              </w:rPr>
              <w:t xml:space="preserve">Peshwas </w:t>
            </w:r>
            <w:r w:rsidRPr="00D51621">
              <w:rPr>
                <w:sz w:val="23"/>
                <w:szCs w:val="23"/>
              </w:rPr>
              <w:t xml:space="preserve">; the Sikh challenge - emergence of successor states – Bengal, </w:t>
            </w:r>
            <w:r w:rsidRPr="00D51621">
              <w:rPr>
                <w:i/>
                <w:iCs/>
                <w:sz w:val="23"/>
                <w:szCs w:val="23"/>
              </w:rPr>
              <w:t>Awadh</w:t>
            </w:r>
            <w:r w:rsidRPr="00D51621">
              <w:rPr>
                <w:sz w:val="23"/>
                <w:szCs w:val="23"/>
              </w:rPr>
              <w:t>, Mysore and Hyderabad</w:t>
            </w:r>
          </w:p>
        </w:tc>
        <w:tc>
          <w:tcPr>
            <w:tcW w:w="988" w:type="dxa"/>
          </w:tcPr>
          <w:p w14:paraId="4E6DFA21" w14:textId="77777777" w:rsidR="00FB1634" w:rsidRPr="00D51621" w:rsidRDefault="0035633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C2198A8" w14:textId="62009CD4" w:rsidR="00FB1634" w:rsidRPr="00D51621" w:rsidRDefault="00E735ED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July-august </w:t>
            </w:r>
          </w:p>
        </w:tc>
      </w:tr>
      <w:tr w:rsidR="00FB1634" w:rsidRPr="00D51621" w14:paraId="68A32B29" w14:textId="77777777" w:rsidTr="00EB7D54">
        <w:trPr>
          <w:trHeight w:val="150"/>
        </w:trPr>
        <w:tc>
          <w:tcPr>
            <w:tcW w:w="825" w:type="dxa"/>
            <w:vMerge/>
          </w:tcPr>
          <w:p w14:paraId="39F071F2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5850329F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7B2D235" w14:textId="77777777" w:rsidR="00FB1634" w:rsidRPr="00D51621" w:rsidRDefault="00FB1634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23709EE" w14:textId="77777777" w:rsidR="00FB1634" w:rsidRPr="00D51621" w:rsidRDefault="00FB1634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5484BEA9" w14:textId="77777777" w:rsidR="00FB1634" w:rsidRPr="00D51621" w:rsidRDefault="00FB1634" w:rsidP="002D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3933303" w14:textId="77777777" w:rsidR="00FB1634" w:rsidRPr="00D51621" w:rsidRDefault="00424A55" w:rsidP="002D0BBE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– 4 : Mughal India in retrospect - state and </w:t>
            </w:r>
            <w:r w:rsidRPr="00D51621">
              <w:rPr>
                <w:sz w:val="23"/>
                <w:szCs w:val="23"/>
              </w:rPr>
              <w:lastRenderedPageBreak/>
              <w:t xml:space="preserve">religion ; evolution of the administrative system – </w:t>
            </w:r>
            <w:proofErr w:type="spellStart"/>
            <w:r w:rsidRPr="00D51621">
              <w:rPr>
                <w:sz w:val="23"/>
                <w:szCs w:val="23"/>
              </w:rPr>
              <w:t>mansab</w:t>
            </w:r>
            <w:proofErr w:type="spellEnd"/>
            <w:r w:rsidRPr="00D51621">
              <w:rPr>
                <w:sz w:val="23"/>
                <w:szCs w:val="23"/>
              </w:rPr>
              <w:t xml:space="preserve"> and jagir - management of land and agriculture – features of urban economy, trade and industry - soc</w:t>
            </w:r>
          </w:p>
        </w:tc>
        <w:tc>
          <w:tcPr>
            <w:tcW w:w="988" w:type="dxa"/>
          </w:tcPr>
          <w:p w14:paraId="4118B6DB" w14:textId="77777777" w:rsidR="00FB1634" w:rsidRPr="00D51621" w:rsidRDefault="0035633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87" w:type="dxa"/>
          </w:tcPr>
          <w:p w14:paraId="6C2BD54F" w14:textId="7D2B7506" w:rsidR="00FB1634" w:rsidRPr="00D51621" w:rsidRDefault="00E735ED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August- </w:t>
            </w: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September</w:t>
            </w:r>
          </w:p>
        </w:tc>
      </w:tr>
      <w:tr w:rsidR="00B57C0B" w:rsidRPr="00D51621" w14:paraId="4944A88B" w14:textId="77777777" w:rsidTr="00EB7D54">
        <w:trPr>
          <w:trHeight w:val="135"/>
        </w:trPr>
        <w:tc>
          <w:tcPr>
            <w:tcW w:w="825" w:type="dxa"/>
            <w:vMerge w:val="restart"/>
          </w:tcPr>
          <w:p w14:paraId="56BBC0A6" w14:textId="77777777" w:rsidR="00B57C0B" w:rsidRPr="00D51621" w:rsidRDefault="00B57C0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7BDA8AB3" w14:textId="77777777" w:rsidR="00B57C0B" w:rsidRPr="00D51621" w:rsidRDefault="00B57C0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0A07F289" w14:textId="77777777" w:rsidR="00B57C0B" w:rsidRPr="00D51621" w:rsidRDefault="00474577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HIS-P-CC-T-II</w:t>
            </w:r>
          </w:p>
        </w:tc>
        <w:tc>
          <w:tcPr>
            <w:tcW w:w="2067" w:type="dxa"/>
            <w:vMerge w:val="restart"/>
          </w:tcPr>
          <w:p w14:paraId="6DF02ED5" w14:textId="77777777" w:rsidR="00A612E2" w:rsidRPr="00D51621" w:rsidRDefault="00A612E2" w:rsidP="00A612E2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History of Medieval India</w:t>
            </w:r>
          </w:p>
          <w:p w14:paraId="3241A302" w14:textId="77777777" w:rsidR="00B57C0B" w:rsidRPr="00D51621" w:rsidRDefault="00B57C0B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1B17407F" w14:textId="6528560B" w:rsidR="00B57C0B" w:rsidRPr="00D51621" w:rsidRDefault="00A5385C" w:rsidP="002D0BBE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Kholilur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Rahaman </w:t>
            </w:r>
          </w:p>
        </w:tc>
        <w:tc>
          <w:tcPr>
            <w:tcW w:w="5168" w:type="dxa"/>
          </w:tcPr>
          <w:p w14:paraId="5CB79325" w14:textId="34AA10B7" w:rsidR="00B57C0B" w:rsidRPr="00D51621" w:rsidRDefault="00A612E2" w:rsidP="002D0BBE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 : Northern India under the Delhi Sultanate - consolidation of the Sultanate from 1206 to 1286 AD ; the Khalji Revolution and the omnipotent state under the Khaljis ; The Tughluq period of reforms and counter reforms ; decline of the Delhi Sultanate - the successor states of </w:t>
            </w:r>
            <w:proofErr w:type="spellStart"/>
            <w:r w:rsidRPr="00D51621">
              <w:rPr>
                <w:sz w:val="23"/>
                <w:szCs w:val="23"/>
              </w:rPr>
              <w:t>Bijoynagar</w:t>
            </w:r>
            <w:proofErr w:type="spellEnd"/>
            <w:r w:rsidRPr="00D51621">
              <w:rPr>
                <w:sz w:val="23"/>
                <w:szCs w:val="23"/>
              </w:rPr>
              <w:t xml:space="preserve">, Bahmani and Bengal - society, economy, art, architecture and literature. </w:t>
            </w:r>
          </w:p>
        </w:tc>
        <w:tc>
          <w:tcPr>
            <w:tcW w:w="988" w:type="dxa"/>
          </w:tcPr>
          <w:p w14:paraId="0994C8C3" w14:textId="77777777" w:rsidR="00B57C0B" w:rsidRPr="00D51621" w:rsidRDefault="0035633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2BE69DE8" w14:textId="3D56C063" w:rsidR="00B57C0B" w:rsidRPr="00D51621" w:rsidRDefault="007C61F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May- June </w:t>
            </w:r>
          </w:p>
        </w:tc>
      </w:tr>
      <w:tr w:rsidR="00B57C0B" w:rsidRPr="00D51621" w14:paraId="60A5DEAB" w14:textId="77777777" w:rsidTr="00EB7D54">
        <w:trPr>
          <w:trHeight w:val="83"/>
        </w:trPr>
        <w:tc>
          <w:tcPr>
            <w:tcW w:w="825" w:type="dxa"/>
            <w:vMerge/>
          </w:tcPr>
          <w:p w14:paraId="6A02BF79" w14:textId="77777777" w:rsidR="00B57C0B" w:rsidRPr="00D51621" w:rsidRDefault="00B57C0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6788324" w14:textId="77777777" w:rsidR="00B57C0B" w:rsidRPr="00D51621" w:rsidRDefault="00B57C0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84BAB0F" w14:textId="77777777" w:rsidR="00B57C0B" w:rsidRPr="00D51621" w:rsidRDefault="00B57C0B" w:rsidP="002D0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9EE3404" w14:textId="77777777" w:rsidR="00B57C0B" w:rsidRPr="00D51621" w:rsidRDefault="00B57C0B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724E67EC" w14:textId="77777777" w:rsidR="00B57C0B" w:rsidRPr="00D51621" w:rsidRDefault="00B57C0B" w:rsidP="002D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4F5CD35" w14:textId="77777777" w:rsidR="00A612E2" w:rsidRPr="00D51621" w:rsidRDefault="00A612E2" w:rsidP="00A612E2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Delhi on the eve of the Mughal ascent - Timur’s invasion - the Sayyids and Lodis - Babu’s adventure - Babur’s central Asian connection - Humayun’s misfortune - Sher Shah Sur and Afghan rule in India - Making of the Mughal State from Akbar to Aurangzeb. </w:t>
            </w:r>
          </w:p>
          <w:p w14:paraId="24CE497D" w14:textId="77777777" w:rsidR="00B57C0B" w:rsidRPr="00D51621" w:rsidRDefault="00B57C0B" w:rsidP="002D0B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18E61515" w14:textId="77777777" w:rsidR="00B57C0B" w:rsidRPr="00D51621" w:rsidRDefault="00356339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DC383D8" w14:textId="69A6755D" w:rsidR="00B57C0B" w:rsidRPr="00D51621" w:rsidRDefault="007C61FB" w:rsidP="002D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July-August </w:t>
            </w:r>
          </w:p>
        </w:tc>
      </w:tr>
      <w:tr w:rsidR="00A612E2" w:rsidRPr="00D51621" w14:paraId="03D333B7" w14:textId="77777777" w:rsidTr="00EB7D54">
        <w:trPr>
          <w:trHeight w:val="195"/>
        </w:trPr>
        <w:tc>
          <w:tcPr>
            <w:tcW w:w="825" w:type="dxa"/>
            <w:vMerge/>
          </w:tcPr>
          <w:p w14:paraId="565C20DC" w14:textId="77777777" w:rsidR="00A612E2" w:rsidRPr="00D51621" w:rsidRDefault="00A612E2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765707D" w14:textId="77777777" w:rsidR="00A612E2" w:rsidRPr="00D51621" w:rsidRDefault="00A612E2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99939B5" w14:textId="77777777" w:rsidR="00A612E2" w:rsidRPr="00D51621" w:rsidRDefault="00A612E2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647CDD8" w14:textId="77777777" w:rsidR="00A612E2" w:rsidRPr="00D51621" w:rsidRDefault="00A612E2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BB078F7" w14:textId="77777777" w:rsidR="00A612E2" w:rsidRPr="00D51621" w:rsidRDefault="00A612E2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C1D56A1" w14:textId="77777777" w:rsidR="00A612E2" w:rsidRPr="00D51621" w:rsidRDefault="00A612E2" w:rsidP="00A612E2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–3 : Agrarian crisis and the decline of the Mughal Empire - regional polity – the Marathas under </w:t>
            </w:r>
            <w:r w:rsidRPr="00D51621">
              <w:rPr>
                <w:i/>
                <w:iCs/>
                <w:sz w:val="23"/>
                <w:szCs w:val="23"/>
              </w:rPr>
              <w:t xml:space="preserve">Shivaji </w:t>
            </w:r>
            <w:r w:rsidRPr="00D51621">
              <w:rPr>
                <w:sz w:val="23"/>
                <w:szCs w:val="23"/>
              </w:rPr>
              <w:t xml:space="preserve">and the </w:t>
            </w:r>
            <w:r w:rsidRPr="00D51621">
              <w:rPr>
                <w:i/>
                <w:iCs/>
                <w:sz w:val="23"/>
                <w:szCs w:val="23"/>
              </w:rPr>
              <w:t xml:space="preserve">Peshwas </w:t>
            </w:r>
            <w:r w:rsidRPr="00D51621">
              <w:rPr>
                <w:sz w:val="23"/>
                <w:szCs w:val="23"/>
              </w:rPr>
              <w:t xml:space="preserve">; the Sikh challenge - emergence of successor states – Bengal, </w:t>
            </w:r>
            <w:r w:rsidRPr="00D51621">
              <w:rPr>
                <w:i/>
                <w:iCs/>
                <w:sz w:val="23"/>
                <w:szCs w:val="23"/>
              </w:rPr>
              <w:t>Awadh</w:t>
            </w:r>
            <w:r w:rsidRPr="00D51621">
              <w:rPr>
                <w:sz w:val="23"/>
                <w:szCs w:val="23"/>
              </w:rPr>
              <w:t>, Mysore and Hyderabad</w:t>
            </w:r>
          </w:p>
        </w:tc>
        <w:tc>
          <w:tcPr>
            <w:tcW w:w="988" w:type="dxa"/>
          </w:tcPr>
          <w:p w14:paraId="5C91091F" w14:textId="77777777" w:rsidR="00A612E2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317D1AA" w14:textId="6345C1D6" w:rsidR="00A612E2" w:rsidRPr="00D51621" w:rsidRDefault="007C61F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September-October </w:t>
            </w:r>
          </w:p>
        </w:tc>
      </w:tr>
      <w:tr w:rsidR="00A612E2" w:rsidRPr="00D51621" w14:paraId="6BB931EA" w14:textId="77777777" w:rsidTr="00EB7D54">
        <w:trPr>
          <w:trHeight w:val="143"/>
        </w:trPr>
        <w:tc>
          <w:tcPr>
            <w:tcW w:w="825" w:type="dxa"/>
            <w:vMerge/>
          </w:tcPr>
          <w:p w14:paraId="5873957F" w14:textId="77777777" w:rsidR="00A612E2" w:rsidRPr="00D51621" w:rsidRDefault="00A612E2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53B14CF" w14:textId="77777777" w:rsidR="00A612E2" w:rsidRPr="00D51621" w:rsidRDefault="00A612E2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69A23B7" w14:textId="77777777" w:rsidR="00A612E2" w:rsidRPr="00D51621" w:rsidRDefault="00A612E2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258E725" w14:textId="77777777" w:rsidR="00A612E2" w:rsidRPr="00D51621" w:rsidRDefault="00A612E2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14:paraId="27A82ABE" w14:textId="2B7A5B0D" w:rsidR="00A612E2" w:rsidRPr="00D51621" w:rsidRDefault="00422073" w:rsidP="00A612E2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 xml:space="preserve">Ujjal Mandal </w:t>
            </w:r>
          </w:p>
        </w:tc>
        <w:tc>
          <w:tcPr>
            <w:tcW w:w="5168" w:type="dxa"/>
          </w:tcPr>
          <w:p w14:paraId="797C8C9F" w14:textId="77777777" w:rsidR="00A612E2" w:rsidRPr="00D51621" w:rsidRDefault="00A612E2" w:rsidP="00A612E2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– 4 : Mughal India in retrospect - state and religion ; evolution of the administrative system – </w:t>
            </w:r>
            <w:proofErr w:type="spellStart"/>
            <w:r w:rsidRPr="00D51621">
              <w:rPr>
                <w:sz w:val="23"/>
                <w:szCs w:val="23"/>
              </w:rPr>
              <w:t>mansab</w:t>
            </w:r>
            <w:proofErr w:type="spellEnd"/>
            <w:r w:rsidRPr="00D51621">
              <w:rPr>
                <w:sz w:val="23"/>
                <w:szCs w:val="23"/>
              </w:rPr>
              <w:t xml:space="preserve"> and jagir - management of land and agriculture – features of urban economy, trade and industry - soc</w:t>
            </w:r>
          </w:p>
        </w:tc>
        <w:tc>
          <w:tcPr>
            <w:tcW w:w="988" w:type="dxa"/>
          </w:tcPr>
          <w:p w14:paraId="3A2B9930" w14:textId="77777777" w:rsidR="00A612E2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5A08FCB" w14:textId="3AC6999E" w:rsidR="00A612E2" w:rsidRPr="00D51621" w:rsidRDefault="007C61F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May- October</w:t>
            </w:r>
          </w:p>
        </w:tc>
      </w:tr>
      <w:tr w:rsidR="006A4AEB" w:rsidRPr="00D51621" w14:paraId="76598411" w14:textId="77777777" w:rsidTr="00EB7D54">
        <w:trPr>
          <w:trHeight w:val="150"/>
        </w:trPr>
        <w:tc>
          <w:tcPr>
            <w:tcW w:w="825" w:type="dxa"/>
            <w:vMerge w:val="restart"/>
          </w:tcPr>
          <w:p w14:paraId="3ABCCFAD" w14:textId="77777777" w:rsidR="006A4AEB" w:rsidRPr="00D51621" w:rsidRDefault="0084406A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87" w:type="dxa"/>
            <w:vMerge w:val="restart"/>
          </w:tcPr>
          <w:p w14:paraId="7877E873" w14:textId="77777777" w:rsidR="006A4AEB" w:rsidRPr="00D51621" w:rsidRDefault="0084406A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SEM-IV</w:t>
            </w:r>
          </w:p>
        </w:tc>
        <w:tc>
          <w:tcPr>
            <w:tcW w:w="892" w:type="dxa"/>
            <w:vMerge w:val="restart"/>
          </w:tcPr>
          <w:p w14:paraId="2B1D845B" w14:textId="77777777" w:rsidR="006A4AEB" w:rsidRPr="00D51621" w:rsidRDefault="0084406A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HIS-H-CC-T-VIII</w:t>
            </w:r>
          </w:p>
        </w:tc>
        <w:tc>
          <w:tcPr>
            <w:tcW w:w="2067" w:type="dxa"/>
            <w:vMerge w:val="restart"/>
          </w:tcPr>
          <w:p w14:paraId="266B6536" w14:textId="77777777" w:rsidR="00A6288A" w:rsidRPr="00D51621" w:rsidRDefault="00A6288A" w:rsidP="00A6288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Mughal India </w:t>
            </w:r>
          </w:p>
          <w:p w14:paraId="01168D68" w14:textId="77777777" w:rsidR="00A6288A" w:rsidRPr="00D51621" w:rsidRDefault="00A6288A" w:rsidP="00A6288A">
            <w:pPr>
              <w:pStyle w:val="Default"/>
              <w:rPr>
                <w:sz w:val="23"/>
                <w:szCs w:val="23"/>
              </w:rPr>
            </w:pPr>
          </w:p>
          <w:p w14:paraId="593B7884" w14:textId="77777777" w:rsidR="006A4AEB" w:rsidRPr="00D51621" w:rsidRDefault="006A4AEB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598B4076" w14:textId="5CAC505F" w:rsidR="006A4AEB" w:rsidRPr="00D51621" w:rsidRDefault="00EB7D54" w:rsidP="00A612E2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Kholilur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Rahaman </w:t>
            </w:r>
          </w:p>
        </w:tc>
        <w:tc>
          <w:tcPr>
            <w:tcW w:w="5168" w:type="dxa"/>
          </w:tcPr>
          <w:p w14:paraId="4E34D25F" w14:textId="77777777" w:rsidR="007900A9" w:rsidRPr="00D51621" w:rsidRDefault="007900A9" w:rsidP="007900A9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Survey of sources and different aspects of historiography of Mughal India – reading of the texts of AbulFazal, </w:t>
            </w:r>
            <w:proofErr w:type="spellStart"/>
            <w:r w:rsidRPr="00D51621">
              <w:rPr>
                <w:sz w:val="23"/>
                <w:szCs w:val="23"/>
              </w:rPr>
              <w:t>Badauni</w:t>
            </w:r>
            <w:proofErr w:type="spellEnd"/>
            <w:r w:rsidRPr="00D51621">
              <w:rPr>
                <w:sz w:val="23"/>
                <w:szCs w:val="23"/>
              </w:rPr>
              <w:t xml:space="preserve">, Abdul Hamid Lahori and Bernier - Studies in the writings of Sir Jadunath </w:t>
            </w:r>
            <w:r w:rsidRPr="00D51621">
              <w:rPr>
                <w:sz w:val="23"/>
                <w:szCs w:val="23"/>
              </w:rPr>
              <w:lastRenderedPageBreak/>
              <w:t>Sarkar and historians from Delhi and Aligarh schools.</w:t>
            </w:r>
          </w:p>
          <w:p w14:paraId="5B7768BE" w14:textId="77777777" w:rsidR="006A4AEB" w:rsidRPr="00D51621" w:rsidRDefault="006A4AEB" w:rsidP="007900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EFA1FE3" w14:textId="77777777" w:rsidR="006A4AEB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87" w:type="dxa"/>
          </w:tcPr>
          <w:p w14:paraId="2CA5F94B" w14:textId="5EA9FEF1" w:rsidR="006A4AEB" w:rsidRPr="00D51621" w:rsidRDefault="00EB7D5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6A4AEB" w:rsidRPr="00D51621" w14:paraId="044D5401" w14:textId="77777777" w:rsidTr="00EB7D54">
        <w:trPr>
          <w:trHeight w:val="128"/>
        </w:trPr>
        <w:tc>
          <w:tcPr>
            <w:tcW w:w="825" w:type="dxa"/>
            <w:vMerge/>
          </w:tcPr>
          <w:p w14:paraId="632C6780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398B85EC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389D8235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D98EC12" w14:textId="77777777" w:rsidR="006A4AEB" w:rsidRPr="00D51621" w:rsidRDefault="006A4AEB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EA52696" w14:textId="77777777" w:rsidR="006A4AEB" w:rsidRPr="00D51621" w:rsidRDefault="006A4AEB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60C61D3C" w14:textId="77777777" w:rsidR="006A4AEB" w:rsidRPr="00D51621" w:rsidRDefault="00241367" w:rsidP="00A612E2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Making of the Mughal State from Akbar to Aurangzeb - state and religion - management of land and agriculture - evolution of the administrative system - </w:t>
            </w:r>
            <w:proofErr w:type="spellStart"/>
            <w:r w:rsidRPr="00D51621">
              <w:rPr>
                <w:sz w:val="23"/>
                <w:szCs w:val="23"/>
              </w:rPr>
              <w:t>mansab</w:t>
            </w:r>
            <w:proofErr w:type="spellEnd"/>
            <w:r w:rsidRPr="00D51621">
              <w:rPr>
                <w:sz w:val="23"/>
                <w:szCs w:val="23"/>
              </w:rPr>
              <w:t xml:space="preserve"> and jagir - the Mughal ruling classes - nobility and zamindars - the peasants and village community</w:t>
            </w:r>
          </w:p>
          <w:p w14:paraId="2B5C7159" w14:textId="77777777" w:rsidR="00A6288A" w:rsidRPr="00D51621" w:rsidRDefault="00A6288A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1475220D" w14:textId="77777777" w:rsidR="006A4AEB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CA80178" w14:textId="7794BF87" w:rsidR="006A4AEB" w:rsidRPr="00D51621" w:rsidRDefault="00EB7D5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6A4AEB" w:rsidRPr="00D51621" w14:paraId="4769BE89" w14:textId="77777777" w:rsidTr="00EB7D54">
        <w:trPr>
          <w:trHeight w:val="150"/>
        </w:trPr>
        <w:tc>
          <w:tcPr>
            <w:tcW w:w="825" w:type="dxa"/>
            <w:vMerge/>
          </w:tcPr>
          <w:p w14:paraId="259C6423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7BBA47E9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3465B480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CCA59E8" w14:textId="77777777" w:rsidR="006A4AEB" w:rsidRPr="00D51621" w:rsidRDefault="006A4AEB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9E7F718" w14:textId="77777777" w:rsidR="006A4AEB" w:rsidRPr="00D51621" w:rsidRDefault="006A4AEB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2FF1715" w14:textId="77777777" w:rsidR="00241367" w:rsidRPr="00D51621" w:rsidRDefault="00241367" w:rsidP="00241367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Trade, commerce, and monetary system - routes of trade and commodity pattern of internal transactions - overseas trade and commodity pattern - markets and monetary system. </w:t>
            </w:r>
          </w:p>
          <w:p w14:paraId="5F253F6B" w14:textId="77777777" w:rsidR="00241367" w:rsidRPr="00D51621" w:rsidRDefault="00241367" w:rsidP="00241367">
            <w:pPr>
              <w:pStyle w:val="Default"/>
              <w:rPr>
                <w:sz w:val="23"/>
                <w:szCs w:val="23"/>
              </w:rPr>
            </w:pPr>
          </w:p>
          <w:p w14:paraId="32FECDF4" w14:textId="77777777" w:rsidR="006A4AEB" w:rsidRPr="00D51621" w:rsidRDefault="006A4AEB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42FDA8F" w14:textId="77777777" w:rsidR="006A4AEB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AE0A6BE" w14:textId="1C1C2A82" w:rsidR="006A4AEB" w:rsidRPr="00D51621" w:rsidRDefault="00EB7D5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6A4AEB" w:rsidRPr="00D51621" w14:paraId="1C1D9ADA" w14:textId="77777777" w:rsidTr="00EB7D54">
        <w:trPr>
          <w:trHeight w:val="128"/>
        </w:trPr>
        <w:tc>
          <w:tcPr>
            <w:tcW w:w="825" w:type="dxa"/>
            <w:vMerge/>
          </w:tcPr>
          <w:p w14:paraId="3EBF5CD2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4E58AFF7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3B63821A" w14:textId="77777777" w:rsidR="006A4AEB" w:rsidRPr="00D51621" w:rsidRDefault="006A4AEB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3830472" w14:textId="77777777" w:rsidR="006A4AEB" w:rsidRPr="00D51621" w:rsidRDefault="006A4AEB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44E83ED" w14:textId="77777777" w:rsidR="006A4AEB" w:rsidRPr="00D51621" w:rsidRDefault="006A4AEB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5327CDF9" w14:textId="77777777" w:rsidR="006A4AEB" w:rsidRPr="00D51621" w:rsidRDefault="00A6288A" w:rsidP="00A612E2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Urban centres - morphology of cities - urban economy – crafts, technology and industry - imperial </w:t>
            </w:r>
            <w:proofErr w:type="spellStart"/>
            <w:r w:rsidRPr="00D51621">
              <w:rPr>
                <w:i/>
                <w:iCs/>
                <w:sz w:val="23"/>
                <w:szCs w:val="23"/>
              </w:rPr>
              <w:t>karkhanas</w:t>
            </w:r>
            <w:proofErr w:type="spellEnd"/>
            <w:r w:rsidRPr="00D51621">
              <w:rPr>
                <w:i/>
                <w:iCs/>
                <w:sz w:val="23"/>
                <w:szCs w:val="23"/>
              </w:rPr>
              <w:t xml:space="preserve"> - </w:t>
            </w:r>
            <w:r w:rsidRPr="00D51621">
              <w:rPr>
                <w:sz w:val="23"/>
                <w:szCs w:val="23"/>
              </w:rPr>
              <w:t>urban social structure, merchant communities, bankers, artisans, craftsmen and labourers.</w:t>
            </w:r>
          </w:p>
        </w:tc>
        <w:tc>
          <w:tcPr>
            <w:tcW w:w="988" w:type="dxa"/>
          </w:tcPr>
          <w:p w14:paraId="3915B01C" w14:textId="77777777" w:rsidR="006A4AEB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011F62B" w14:textId="2683C9F5" w:rsidR="006A4AEB" w:rsidRPr="00D51621" w:rsidRDefault="00EB7D5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</w:t>
            </w:r>
          </w:p>
        </w:tc>
      </w:tr>
      <w:tr w:rsidR="00EB7D54" w:rsidRPr="00D51621" w14:paraId="170DF804" w14:textId="77777777" w:rsidTr="00EB7D54">
        <w:trPr>
          <w:trHeight w:val="113"/>
        </w:trPr>
        <w:tc>
          <w:tcPr>
            <w:tcW w:w="825" w:type="dxa"/>
            <w:vMerge w:val="restart"/>
          </w:tcPr>
          <w:p w14:paraId="36CA5EC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0CA20FD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4046A35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HIS-H-CC-T-IX</w:t>
            </w:r>
          </w:p>
        </w:tc>
        <w:tc>
          <w:tcPr>
            <w:tcW w:w="2067" w:type="dxa"/>
            <w:vMerge w:val="restart"/>
          </w:tcPr>
          <w:p w14:paraId="70F6151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Late Medieval India </w:t>
            </w:r>
          </w:p>
          <w:p w14:paraId="2B93887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55E816B9" w14:textId="7677986A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 xml:space="preserve">Ujjal Mandal </w:t>
            </w:r>
          </w:p>
        </w:tc>
        <w:tc>
          <w:tcPr>
            <w:tcW w:w="5168" w:type="dxa"/>
          </w:tcPr>
          <w:p w14:paraId="43BCA5F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Society and culture – religion of the masses - language, music and literature - art and architecture. </w:t>
            </w:r>
          </w:p>
          <w:p w14:paraId="373746F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  <w:p w14:paraId="5EA9B2CA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F3CD968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C6D4572" w14:textId="0D0CE41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2A7F2ED9" w14:textId="77777777" w:rsidTr="00EB7D54">
        <w:trPr>
          <w:trHeight w:val="165"/>
        </w:trPr>
        <w:tc>
          <w:tcPr>
            <w:tcW w:w="825" w:type="dxa"/>
            <w:vMerge/>
          </w:tcPr>
          <w:p w14:paraId="0DF05D8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59403CEF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06E8E9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C60202C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EBF2D7A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57404D9A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Regional polity – the Marathas under </w:t>
            </w:r>
            <w:r w:rsidRPr="00D51621">
              <w:rPr>
                <w:i/>
                <w:iCs/>
                <w:sz w:val="23"/>
                <w:szCs w:val="23"/>
              </w:rPr>
              <w:t xml:space="preserve">Shivaji </w:t>
            </w:r>
            <w:r w:rsidRPr="00D51621">
              <w:rPr>
                <w:sz w:val="23"/>
                <w:szCs w:val="23"/>
              </w:rPr>
              <w:t xml:space="preserve">and the </w:t>
            </w:r>
            <w:r w:rsidRPr="00D51621">
              <w:rPr>
                <w:i/>
                <w:iCs/>
                <w:sz w:val="23"/>
                <w:szCs w:val="23"/>
              </w:rPr>
              <w:t xml:space="preserve">Peshwas </w:t>
            </w:r>
            <w:r w:rsidRPr="00D51621">
              <w:rPr>
                <w:sz w:val="23"/>
                <w:szCs w:val="23"/>
              </w:rPr>
              <w:t xml:space="preserve">- the Sikh challenge. </w:t>
            </w:r>
          </w:p>
          <w:p w14:paraId="58EDF43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  <w:p w14:paraId="3BBE078B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434301F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126D9D2" w14:textId="42970598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596855CC" w14:textId="77777777" w:rsidTr="00EB7D54">
        <w:trPr>
          <w:trHeight w:val="113"/>
        </w:trPr>
        <w:tc>
          <w:tcPr>
            <w:tcW w:w="825" w:type="dxa"/>
            <w:vMerge/>
          </w:tcPr>
          <w:p w14:paraId="6C35015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48813D8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1220C2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2382EA6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06255EC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786FA6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Decline of the Mughal Empire - agrarian crisis and the eighteenth century debate. </w:t>
            </w:r>
          </w:p>
          <w:p w14:paraId="2040253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  <w:p w14:paraId="57DFAD5A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B0A4CC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52F7A02" w14:textId="36BE7DBF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EB7D54" w:rsidRPr="00D51621" w14:paraId="62F50E75" w14:textId="77777777" w:rsidTr="00EB7D54">
        <w:trPr>
          <w:trHeight w:val="165"/>
        </w:trPr>
        <w:tc>
          <w:tcPr>
            <w:tcW w:w="825" w:type="dxa"/>
            <w:vMerge/>
          </w:tcPr>
          <w:p w14:paraId="12B0605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36D5675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49A805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63AB8D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65D2CAA7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62B556BC" w14:textId="77777777" w:rsidR="00EB7D54" w:rsidRPr="00D51621" w:rsidRDefault="00EB7D54" w:rsidP="00EB7D54">
            <w:pPr>
              <w:pStyle w:val="Default"/>
              <w:rPr>
                <w:sz w:val="22"/>
                <w:szCs w:val="22"/>
              </w:rPr>
            </w:pPr>
            <w:r w:rsidRPr="00D51621">
              <w:rPr>
                <w:sz w:val="22"/>
                <w:szCs w:val="22"/>
              </w:rPr>
              <w:t xml:space="preserve">Unit -4 : Emergence of successor states – Bengal, </w:t>
            </w:r>
            <w:r w:rsidRPr="00D51621">
              <w:rPr>
                <w:i/>
                <w:iCs/>
                <w:sz w:val="22"/>
                <w:szCs w:val="22"/>
              </w:rPr>
              <w:t>Awadh</w:t>
            </w:r>
            <w:r w:rsidRPr="00D51621">
              <w:rPr>
                <w:sz w:val="22"/>
                <w:szCs w:val="22"/>
              </w:rPr>
              <w:t>, Mysore and Hyderabad.</w:t>
            </w:r>
          </w:p>
          <w:p w14:paraId="61CD63FB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1F816D6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34FAEE3" w14:textId="44EAE6F2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</w:t>
            </w:r>
          </w:p>
        </w:tc>
      </w:tr>
      <w:tr w:rsidR="00EB7D54" w:rsidRPr="00D51621" w14:paraId="321E4775" w14:textId="77777777" w:rsidTr="00EB7D54">
        <w:trPr>
          <w:trHeight w:val="135"/>
        </w:trPr>
        <w:tc>
          <w:tcPr>
            <w:tcW w:w="825" w:type="dxa"/>
            <w:vMerge w:val="restart"/>
          </w:tcPr>
          <w:p w14:paraId="6E389018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0AFCD0A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1FDD216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HIS-H-CC-T-X</w:t>
            </w:r>
          </w:p>
        </w:tc>
        <w:tc>
          <w:tcPr>
            <w:tcW w:w="2067" w:type="dxa"/>
            <w:vMerge w:val="restart"/>
          </w:tcPr>
          <w:p w14:paraId="0156857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Rise of Modern Europe </w:t>
            </w:r>
          </w:p>
          <w:p w14:paraId="6F4B106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  <w:p w14:paraId="2DC1280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66291CB5" w14:textId="7BEB4ABD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 </w:t>
            </w:r>
          </w:p>
        </w:tc>
        <w:tc>
          <w:tcPr>
            <w:tcW w:w="5168" w:type="dxa"/>
          </w:tcPr>
          <w:p w14:paraId="523F443D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Historiography – studies in the writings of Alfred Cobban, Lefebvre, Eric Hobsbawm, </w:t>
            </w:r>
          </w:p>
          <w:p w14:paraId="6029B4FF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proofErr w:type="spellStart"/>
            <w:r w:rsidRPr="00D51621">
              <w:rPr>
                <w:sz w:val="23"/>
                <w:szCs w:val="23"/>
              </w:rPr>
              <w:t>E.P.Thompson</w:t>
            </w:r>
            <w:proofErr w:type="spellEnd"/>
            <w:r w:rsidRPr="00D51621">
              <w:rPr>
                <w:sz w:val="23"/>
                <w:szCs w:val="23"/>
              </w:rPr>
              <w:t xml:space="preserve">, David Thomson </w:t>
            </w:r>
            <w:proofErr w:type="spellStart"/>
            <w:r w:rsidRPr="00D51621">
              <w:rPr>
                <w:sz w:val="23"/>
                <w:szCs w:val="23"/>
              </w:rPr>
              <w:t>andA.J.P.Taylor</w:t>
            </w:r>
            <w:proofErr w:type="spellEnd"/>
            <w:r w:rsidRPr="00D51621">
              <w:rPr>
                <w:sz w:val="23"/>
                <w:szCs w:val="23"/>
              </w:rPr>
              <w:t>.</w:t>
            </w:r>
          </w:p>
          <w:p w14:paraId="3B11768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7FBDA81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03FA3DB7" w14:textId="07408614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0EC4D235" w14:textId="77777777" w:rsidTr="00EB7D54">
        <w:trPr>
          <w:trHeight w:val="135"/>
        </w:trPr>
        <w:tc>
          <w:tcPr>
            <w:tcW w:w="825" w:type="dxa"/>
            <w:vMerge/>
          </w:tcPr>
          <w:p w14:paraId="4EA8334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5C3706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5BCCC5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6F79E56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248231B2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31B9351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Unit-2: The eighteenth century background to the French Revolution - society, economy, and polity ; the philosophers and the ideological revolution</w:t>
            </w:r>
          </w:p>
          <w:p w14:paraId="2936420B" w14:textId="77777777" w:rsidR="00EB7D54" w:rsidRPr="00D51621" w:rsidRDefault="00EB7D54" w:rsidP="00EB7D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21906A8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C5472CC" w14:textId="51645EA5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34271BCD" w14:textId="77777777" w:rsidTr="00EB7D54">
        <w:trPr>
          <w:trHeight w:val="150"/>
        </w:trPr>
        <w:tc>
          <w:tcPr>
            <w:tcW w:w="825" w:type="dxa"/>
            <w:vMerge/>
          </w:tcPr>
          <w:p w14:paraId="2FC0E36B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5E1412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D8C973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591AEA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10E569BA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C15B520" w14:textId="77777777" w:rsidR="00EB7D54" w:rsidRPr="00D51621" w:rsidRDefault="00EB7D54" w:rsidP="00EB7D54">
            <w:pPr>
              <w:pStyle w:val="Default"/>
              <w:pageBreakBefore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People in the French Revolution – </w:t>
            </w:r>
          </w:p>
          <w:p w14:paraId="77D25B12" w14:textId="77777777" w:rsidR="00EB7D54" w:rsidRPr="00D51621" w:rsidRDefault="00EB7D54" w:rsidP="00EB7D54">
            <w:pPr>
              <w:pStyle w:val="Default"/>
              <w:pageBreakBefore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aristocracy, bourgeois, peasants and workers - the Constituent Assembly and its achievements - Girondins and Jacobins - the Reign of Terror and the Rise and fall of the Jacobin Republic - the Thermidorian reaction and the Directory ; the Napoleonic Era - interpreting the French Revolution.</w:t>
            </w:r>
          </w:p>
          <w:p w14:paraId="5BFCC88F" w14:textId="77777777" w:rsidR="00EB7D54" w:rsidRPr="00D51621" w:rsidRDefault="00EB7D54" w:rsidP="00EB7D54">
            <w:pPr>
              <w:pStyle w:val="Default"/>
              <w:pageBreakBefore/>
              <w:rPr>
                <w:sz w:val="23"/>
                <w:szCs w:val="23"/>
              </w:rPr>
            </w:pPr>
          </w:p>
          <w:p w14:paraId="0BA6FC14" w14:textId="77777777" w:rsidR="00EB7D54" w:rsidRPr="00D51621" w:rsidRDefault="00EB7D54" w:rsidP="00EB7D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202154D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9C0CA8B" w14:textId="128FAE52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EB7D54" w:rsidRPr="00D51621" w14:paraId="6FEAD20C" w14:textId="77777777" w:rsidTr="00EB7D54">
        <w:trPr>
          <w:trHeight w:val="128"/>
        </w:trPr>
        <w:tc>
          <w:tcPr>
            <w:tcW w:w="825" w:type="dxa"/>
            <w:vMerge/>
          </w:tcPr>
          <w:p w14:paraId="5B625120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5CF27AB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731AC4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7ABF65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B173950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4FE584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The unity and disunity in Europe in 1815 - the Vienna Congress and rise of Metternich - struggle between forces of continuity and change. </w:t>
            </w:r>
          </w:p>
          <w:p w14:paraId="7C8D67B1" w14:textId="77777777" w:rsidR="00EB7D54" w:rsidRPr="00D51621" w:rsidRDefault="00EB7D54" w:rsidP="00EB7D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57CFF19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5F739367" w14:textId="2D1F331E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</w:t>
            </w:r>
          </w:p>
        </w:tc>
      </w:tr>
      <w:tr w:rsidR="009947ED" w:rsidRPr="00D51621" w14:paraId="0B2EC454" w14:textId="77777777" w:rsidTr="00EB7D54">
        <w:trPr>
          <w:trHeight w:val="150"/>
        </w:trPr>
        <w:tc>
          <w:tcPr>
            <w:tcW w:w="825" w:type="dxa"/>
            <w:vMerge w:val="restart"/>
          </w:tcPr>
          <w:p w14:paraId="1E890B53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0A843776" w14:textId="77777777" w:rsidR="009947ED" w:rsidRPr="00D51621" w:rsidRDefault="00FA139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SEM-IV</w:t>
            </w:r>
          </w:p>
        </w:tc>
        <w:tc>
          <w:tcPr>
            <w:tcW w:w="892" w:type="dxa"/>
            <w:vMerge w:val="restart"/>
          </w:tcPr>
          <w:p w14:paraId="0D506836" w14:textId="77777777" w:rsidR="009947ED" w:rsidRPr="00D51621" w:rsidRDefault="005F52F0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HIS-H-SEC-II</w:t>
            </w:r>
          </w:p>
        </w:tc>
        <w:tc>
          <w:tcPr>
            <w:tcW w:w="2067" w:type="dxa"/>
            <w:vMerge w:val="restart"/>
          </w:tcPr>
          <w:p w14:paraId="60BA97E3" w14:textId="77777777" w:rsidR="00D01BDF" w:rsidRPr="00D51621" w:rsidRDefault="00D01BDF" w:rsidP="00D01BDF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The Bengal Music </w:t>
            </w:r>
          </w:p>
          <w:p w14:paraId="7161C91C" w14:textId="77777777" w:rsidR="009947ED" w:rsidRPr="00D51621" w:rsidRDefault="009947ED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14:paraId="4F6D3BB8" w14:textId="77777777" w:rsidR="009947ED" w:rsidRPr="00D51621" w:rsidRDefault="00EA61E7" w:rsidP="00A612E2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 xml:space="preserve">Ujjal Mandal </w:t>
            </w:r>
          </w:p>
        </w:tc>
        <w:tc>
          <w:tcPr>
            <w:tcW w:w="5168" w:type="dxa"/>
          </w:tcPr>
          <w:p w14:paraId="2C98E81F" w14:textId="77777777" w:rsidR="00001331" w:rsidRPr="00D51621" w:rsidRDefault="00972645" w:rsidP="00001331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 : History of Music in Bengal – influence of Vaishnava poetry of the 13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>– 14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>century – mixture of Hindu and Islamic trends – patronage of Nawabs and big landlords particularly the</w:t>
            </w:r>
            <w:r w:rsidR="00001331" w:rsidRPr="00D51621">
              <w:rPr>
                <w:sz w:val="23"/>
                <w:szCs w:val="23"/>
              </w:rPr>
              <w:t xml:space="preserve">. </w:t>
            </w:r>
            <w:r w:rsidRPr="00D51621">
              <w:rPr>
                <w:sz w:val="23"/>
                <w:szCs w:val="23"/>
              </w:rPr>
              <w:t xml:space="preserve">Baro </w:t>
            </w:r>
            <w:proofErr w:type="spellStart"/>
            <w:r w:rsidRPr="00D51621">
              <w:rPr>
                <w:sz w:val="23"/>
                <w:szCs w:val="23"/>
              </w:rPr>
              <w:t>Bhuiyans</w:t>
            </w:r>
            <w:proofErr w:type="spellEnd"/>
          </w:p>
          <w:p w14:paraId="010DC4C8" w14:textId="77777777" w:rsidR="009947ED" w:rsidRPr="00D51621" w:rsidRDefault="009947ED" w:rsidP="000013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842E621" w14:textId="6652DA9D" w:rsidR="009947ED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87" w:type="dxa"/>
          </w:tcPr>
          <w:p w14:paraId="09833FAF" w14:textId="0112A7FC" w:rsidR="009947ED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March- April</w:t>
            </w:r>
          </w:p>
        </w:tc>
      </w:tr>
      <w:tr w:rsidR="009947ED" w:rsidRPr="00D51621" w14:paraId="11693385" w14:textId="77777777" w:rsidTr="00EB7D54">
        <w:trPr>
          <w:trHeight w:val="113"/>
        </w:trPr>
        <w:tc>
          <w:tcPr>
            <w:tcW w:w="825" w:type="dxa"/>
            <w:vMerge/>
          </w:tcPr>
          <w:p w14:paraId="1C2E78A3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3DD6C431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3316C1E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A0DBB07" w14:textId="77777777" w:rsidR="009947ED" w:rsidRPr="00D51621" w:rsidRDefault="009947ED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14:paraId="7FD4AD9F" w14:textId="77777777" w:rsidR="006C49CF" w:rsidRPr="00D51621" w:rsidRDefault="006C49CF" w:rsidP="00A612E2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</w:t>
            </w:r>
          </w:p>
          <w:p w14:paraId="64B8C48B" w14:textId="77777777" w:rsidR="006C49CF" w:rsidRPr="00D51621" w:rsidRDefault="006C49CF" w:rsidP="00A612E2">
            <w:pPr>
              <w:rPr>
                <w:rFonts w:ascii="Times New Roman" w:hAnsi="Times New Roman" w:cs="Times New Roman"/>
              </w:rPr>
            </w:pPr>
          </w:p>
          <w:p w14:paraId="32655298" w14:textId="77777777" w:rsidR="006C49CF" w:rsidRPr="00D51621" w:rsidRDefault="006C49CF" w:rsidP="00A612E2">
            <w:pPr>
              <w:rPr>
                <w:rFonts w:ascii="Times New Roman" w:hAnsi="Times New Roman" w:cs="Times New Roman"/>
              </w:rPr>
            </w:pPr>
          </w:p>
          <w:p w14:paraId="4AE773AF" w14:textId="77777777" w:rsidR="006C49CF" w:rsidRPr="00D51621" w:rsidRDefault="006C49CF" w:rsidP="00A612E2">
            <w:pPr>
              <w:rPr>
                <w:rFonts w:ascii="Times New Roman" w:hAnsi="Times New Roman" w:cs="Times New Roman"/>
              </w:rPr>
            </w:pPr>
          </w:p>
          <w:p w14:paraId="44CEC301" w14:textId="77777777" w:rsidR="006C49CF" w:rsidRPr="00D51621" w:rsidRDefault="006C49CF" w:rsidP="00A612E2">
            <w:pPr>
              <w:rPr>
                <w:rFonts w:ascii="Times New Roman" w:hAnsi="Times New Roman" w:cs="Times New Roman"/>
              </w:rPr>
            </w:pPr>
          </w:p>
          <w:p w14:paraId="0BCCC666" w14:textId="680BCA21" w:rsidR="009947ED" w:rsidRPr="00D51621" w:rsidRDefault="009947ED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9E3FC23" w14:textId="77777777" w:rsidR="001C1A37" w:rsidRPr="00D51621" w:rsidRDefault="001C1A37" w:rsidP="001C1A37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lastRenderedPageBreak/>
              <w:t>Unit-2 : Consolidation of the elite society in Bengal and growth of different forms of music in the 18</w:t>
            </w:r>
            <w:r w:rsidRPr="00D51621">
              <w:rPr>
                <w:sz w:val="16"/>
                <w:szCs w:val="16"/>
              </w:rPr>
              <w:t>th</w:t>
            </w:r>
            <w:r w:rsidRPr="00D51621">
              <w:rPr>
                <w:sz w:val="23"/>
                <w:szCs w:val="23"/>
              </w:rPr>
              <w:t>, 19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>and early 20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 xml:space="preserve">centuries – Bishnupur Gharana – </w:t>
            </w:r>
            <w:proofErr w:type="spellStart"/>
            <w:r w:rsidRPr="00D51621">
              <w:rPr>
                <w:sz w:val="23"/>
                <w:szCs w:val="23"/>
              </w:rPr>
              <w:t>Rabindrasangeet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Nazrulgeeti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Dwijendrageeti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AtulprasadiRajanikanter</w:t>
            </w:r>
            <w:proofErr w:type="spellEnd"/>
            <w:r w:rsidRPr="00D51621">
              <w:rPr>
                <w:sz w:val="23"/>
                <w:szCs w:val="23"/>
              </w:rPr>
              <w:t xml:space="preserve"> Gaan – swadeshi and </w:t>
            </w:r>
            <w:r w:rsidRPr="00D51621">
              <w:rPr>
                <w:sz w:val="23"/>
                <w:szCs w:val="23"/>
              </w:rPr>
              <w:lastRenderedPageBreak/>
              <w:t xml:space="preserve">nationalist songs. </w:t>
            </w:r>
          </w:p>
          <w:p w14:paraId="4A4CB6B0" w14:textId="77777777" w:rsidR="009947ED" w:rsidRPr="00D51621" w:rsidRDefault="009947ED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C094DF5" w14:textId="2C2B579E" w:rsidR="009947ED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1687" w:type="dxa"/>
          </w:tcPr>
          <w:p w14:paraId="0C00AFE9" w14:textId="2C0A14FA" w:rsidR="009947ED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May- June -</w:t>
            </w:r>
            <w:r w:rsidR="007C70A1"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uly </w:t>
            </w:r>
          </w:p>
        </w:tc>
      </w:tr>
      <w:tr w:rsidR="009947ED" w:rsidRPr="00D51621" w14:paraId="143BFDC1" w14:textId="77777777" w:rsidTr="00EB7D54">
        <w:trPr>
          <w:trHeight w:val="165"/>
        </w:trPr>
        <w:tc>
          <w:tcPr>
            <w:tcW w:w="825" w:type="dxa"/>
            <w:vMerge/>
          </w:tcPr>
          <w:p w14:paraId="0BEA3FCC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349E3DB7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35B26FB2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973CDD1" w14:textId="77777777" w:rsidR="009947ED" w:rsidRPr="00D51621" w:rsidRDefault="009947ED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70B17988" w14:textId="67D43C30" w:rsidR="006C49CF" w:rsidRPr="00D51621" w:rsidRDefault="00000000" w:rsidP="006C49CF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  <w:noProof/>
              </w:rPr>
              <w:pict w14:anchorId="70C1EAEB">
                <v:rect id="Ink 1" o:spid="_x0000_s1026" style="position:absolute;margin-left:-4.75pt;margin-top:8.6pt;width:66.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JsBHQOyAQwBEFjPVIrml8VPjwb4utLhmyIDBkgURTJGMgUCC2QZGDIKgcf//w+Ax///DzMKgcf/&#10;/w+Ax///DwpcQYRo3cbiZp4648OGtbNUJ1rWSNEa2pqhXHe942wYITvDNqzRlh05c97xw5cN4WgA&#10;g/ir4jpcysTAOMxucRVRCJRIaxa5XqtJupnPHv13xnAKABEgQNqseiXu2gH=&#10;" annotation="t"/>
                </v:rect>
              </w:pict>
            </w:r>
          </w:p>
          <w:p w14:paraId="63904DC4" w14:textId="77777777" w:rsidR="006C49CF" w:rsidRPr="00D51621" w:rsidRDefault="006C49CF" w:rsidP="006C49CF">
            <w:pPr>
              <w:rPr>
                <w:rFonts w:ascii="Times New Roman" w:hAnsi="Times New Roman" w:cs="Times New Roman"/>
              </w:rPr>
            </w:pPr>
          </w:p>
          <w:p w14:paraId="32043FAE" w14:textId="77777777" w:rsidR="006C49CF" w:rsidRPr="00D51621" w:rsidRDefault="006C49CF" w:rsidP="006C49CF">
            <w:pPr>
              <w:rPr>
                <w:rFonts w:ascii="Times New Roman" w:hAnsi="Times New Roman" w:cs="Times New Roman"/>
              </w:rPr>
            </w:pPr>
          </w:p>
          <w:p w14:paraId="0AAB8FB7" w14:textId="77777777" w:rsidR="009947ED" w:rsidRPr="00D51621" w:rsidRDefault="006C49CF" w:rsidP="006C49CF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  </w:t>
            </w:r>
          </w:p>
        </w:tc>
        <w:tc>
          <w:tcPr>
            <w:tcW w:w="5168" w:type="dxa"/>
          </w:tcPr>
          <w:p w14:paraId="72B50936" w14:textId="77777777" w:rsidR="009947ED" w:rsidRPr="00D51621" w:rsidRDefault="001C1A37" w:rsidP="0028205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 : Aspects of folk culture and folk music of Bengal – Baul, </w:t>
            </w:r>
            <w:proofErr w:type="spellStart"/>
            <w:r w:rsidRPr="00D51621">
              <w:rPr>
                <w:sz w:val="23"/>
                <w:szCs w:val="23"/>
              </w:rPr>
              <w:t>Bhatiali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Bhawaiya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Dhamali</w:t>
            </w:r>
            <w:proofErr w:type="spellEnd"/>
            <w:r w:rsidRPr="00D51621">
              <w:rPr>
                <w:sz w:val="23"/>
                <w:szCs w:val="23"/>
              </w:rPr>
              <w:t xml:space="preserve">, Gambhira, </w:t>
            </w:r>
            <w:proofErr w:type="spellStart"/>
            <w:r w:rsidRPr="00D51621">
              <w:rPr>
                <w:sz w:val="23"/>
                <w:szCs w:val="23"/>
              </w:rPr>
              <w:t>Jhumur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Kavigaan</w:t>
            </w:r>
            <w:proofErr w:type="spellEnd"/>
            <w:r w:rsidRPr="00D51621">
              <w:rPr>
                <w:sz w:val="23"/>
                <w:szCs w:val="23"/>
              </w:rPr>
              <w:t xml:space="preserve"> and </w:t>
            </w:r>
            <w:proofErr w:type="spellStart"/>
            <w:r w:rsidRPr="00D51621">
              <w:rPr>
                <w:sz w:val="23"/>
                <w:szCs w:val="23"/>
              </w:rPr>
              <w:t>Jatra</w:t>
            </w:r>
            <w:proofErr w:type="spellEnd"/>
          </w:p>
          <w:p w14:paraId="262F637D" w14:textId="77777777" w:rsidR="00FA1396" w:rsidRPr="00D51621" w:rsidRDefault="00FA1396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3088A74" w14:textId="4C79B27B" w:rsidR="009947ED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87" w:type="dxa"/>
          </w:tcPr>
          <w:p w14:paraId="79B44806" w14:textId="05FB9371" w:rsidR="009947ED" w:rsidRPr="00D51621" w:rsidRDefault="007C70A1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March- April </w:t>
            </w:r>
          </w:p>
        </w:tc>
      </w:tr>
      <w:tr w:rsidR="009947ED" w:rsidRPr="00D51621" w14:paraId="107DCCEC" w14:textId="77777777" w:rsidTr="00EB7D54">
        <w:trPr>
          <w:trHeight w:val="143"/>
        </w:trPr>
        <w:tc>
          <w:tcPr>
            <w:tcW w:w="825" w:type="dxa"/>
            <w:vMerge/>
          </w:tcPr>
          <w:p w14:paraId="5C828AFC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71AD664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B9F82EE" w14:textId="77777777" w:rsidR="009947ED" w:rsidRPr="00D51621" w:rsidRDefault="009947ED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16EE50A" w14:textId="77777777" w:rsidR="009947ED" w:rsidRPr="00D51621" w:rsidRDefault="009947ED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6557EC9" w14:textId="77777777" w:rsidR="009947ED" w:rsidRPr="00D51621" w:rsidRDefault="009947ED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8EDA9CE" w14:textId="77777777" w:rsidR="009947ED" w:rsidRPr="00D51621" w:rsidRDefault="001C1A37" w:rsidP="0028205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 : Modern Bengali Music – post-colonial western influences – middle class romanticism and transformation of Bengali music – leftist movements and new forms of music – media and music – Bengali music in theatre and film – globalization and changes in musical forms – rock and band music.</w:t>
            </w:r>
          </w:p>
        </w:tc>
        <w:tc>
          <w:tcPr>
            <w:tcW w:w="988" w:type="dxa"/>
          </w:tcPr>
          <w:p w14:paraId="709813EF" w14:textId="4EE5F56A" w:rsidR="009947ED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87" w:type="dxa"/>
          </w:tcPr>
          <w:p w14:paraId="15419856" w14:textId="6644B0D2" w:rsidR="009947ED" w:rsidRPr="00D51621" w:rsidRDefault="007C70A1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June-July- August</w:t>
            </w:r>
          </w:p>
        </w:tc>
      </w:tr>
      <w:tr w:rsidR="00727F86" w:rsidRPr="00D51621" w14:paraId="3C2D63E7" w14:textId="77777777" w:rsidTr="00EB7D54">
        <w:trPr>
          <w:trHeight w:val="135"/>
        </w:trPr>
        <w:tc>
          <w:tcPr>
            <w:tcW w:w="825" w:type="dxa"/>
            <w:vMerge w:val="restart"/>
          </w:tcPr>
          <w:p w14:paraId="452B3D9F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26E7C5F8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24A28054" w14:textId="77777777" w:rsidR="00727F86" w:rsidRPr="00D51621" w:rsidRDefault="00CE2BD4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HIS-P-SEC-II</w:t>
            </w:r>
          </w:p>
        </w:tc>
        <w:tc>
          <w:tcPr>
            <w:tcW w:w="2067" w:type="dxa"/>
            <w:vMerge w:val="restart"/>
          </w:tcPr>
          <w:p w14:paraId="0921EA10" w14:textId="77777777" w:rsidR="00723F73" w:rsidRPr="00D51621" w:rsidRDefault="00723F73" w:rsidP="00723F73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The Bengal Music </w:t>
            </w:r>
          </w:p>
          <w:p w14:paraId="751D2F97" w14:textId="77777777" w:rsidR="00727F86" w:rsidRPr="00D51621" w:rsidRDefault="00727F86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7BB7B481" w14:textId="40DFBB73" w:rsidR="00727F86" w:rsidRPr="00D51621" w:rsidRDefault="005C655D" w:rsidP="00A612E2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 </w:t>
            </w:r>
          </w:p>
        </w:tc>
        <w:tc>
          <w:tcPr>
            <w:tcW w:w="5168" w:type="dxa"/>
          </w:tcPr>
          <w:p w14:paraId="5194B46B" w14:textId="77777777" w:rsidR="00972645" w:rsidRPr="00D51621" w:rsidRDefault="00972645" w:rsidP="0097264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Unit-1 : History of Music in Bengal – influence of Vaishnava poetry of the 13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>– 14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 xml:space="preserve">century – mixture of Hindu and Islamic trends – patronage of Nawabs and big landlords particularly the. Baro </w:t>
            </w:r>
            <w:proofErr w:type="spellStart"/>
            <w:r w:rsidRPr="00D51621">
              <w:rPr>
                <w:sz w:val="23"/>
                <w:szCs w:val="23"/>
              </w:rPr>
              <w:t>Bhuiyans</w:t>
            </w:r>
            <w:proofErr w:type="spellEnd"/>
          </w:p>
          <w:p w14:paraId="50DA5AF1" w14:textId="77777777" w:rsidR="00727F86" w:rsidRPr="00D51621" w:rsidRDefault="00727F86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63DFA2DF" w14:textId="41892D74" w:rsidR="00727F86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87" w:type="dxa"/>
          </w:tcPr>
          <w:p w14:paraId="15781E41" w14:textId="66279965" w:rsidR="00727F86" w:rsidRPr="00D51621" w:rsidRDefault="007C70A1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727F86" w:rsidRPr="00D51621" w14:paraId="702C1762" w14:textId="77777777" w:rsidTr="00EB7D54">
        <w:trPr>
          <w:trHeight w:val="128"/>
        </w:trPr>
        <w:tc>
          <w:tcPr>
            <w:tcW w:w="825" w:type="dxa"/>
            <w:vMerge/>
          </w:tcPr>
          <w:p w14:paraId="345E68EA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4EBA43D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F0879B8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3328594" w14:textId="77777777" w:rsidR="00727F86" w:rsidRPr="00D51621" w:rsidRDefault="00727F86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443B2A73" w14:textId="77777777" w:rsidR="00727F86" w:rsidRPr="00D51621" w:rsidRDefault="00727F86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2CD853A6" w14:textId="77777777" w:rsidR="004862D0" w:rsidRPr="00D51621" w:rsidRDefault="004862D0" w:rsidP="004862D0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 : Consolidation of the elite society in Bengal and growth of different forms of music in the 18</w:t>
            </w:r>
            <w:r w:rsidRPr="00D51621">
              <w:rPr>
                <w:sz w:val="16"/>
                <w:szCs w:val="16"/>
              </w:rPr>
              <w:t>th</w:t>
            </w:r>
            <w:r w:rsidRPr="00D51621">
              <w:rPr>
                <w:sz w:val="23"/>
                <w:szCs w:val="23"/>
              </w:rPr>
              <w:t>, 19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>and early 20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 xml:space="preserve">centuries – Bishnupur Gharana – </w:t>
            </w:r>
            <w:proofErr w:type="spellStart"/>
            <w:r w:rsidRPr="00D51621">
              <w:rPr>
                <w:sz w:val="23"/>
                <w:szCs w:val="23"/>
              </w:rPr>
              <w:t>Rabindrasangeet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Nazrulgeeti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Dwijendrageeti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AtulprasadiRajanikanter</w:t>
            </w:r>
            <w:proofErr w:type="spellEnd"/>
            <w:r w:rsidRPr="00D51621">
              <w:rPr>
                <w:sz w:val="23"/>
                <w:szCs w:val="23"/>
              </w:rPr>
              <w:t xml:space="preserve"> Gaan – swadeshi and nationalist songs. </w:t>
            </w:r>
          </w:p>
          <w:p w14:paraId="020DD7EE" w14:textId="77777777" w:rsidR="00727F86" w:rsidRPr="00D51621" w:rsidRDefault="00727F86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68218A05" w14:textId="1E3D2DF1" w:rsidR="00727F86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87" w:type="dxa"/>
          </w:tcPr>
          <w:p w14:paraId="69B8C360" w14:textId="4ADCF823" w:rsidR="00727F86" w:rsidRPr="00D51621" w:rsidRDefault="007C70A1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April-May </w:t>
            </w:r>
          </w:p>
        </w:tc>
      </w:tr>
      <w:tr w:rsidR="00727F86" w:rsidRPr="00D51621" w14:paraId="1CAD47E7" w14:textId="77777777" w:rsidTr="00EB7D54">
        <w:trPr>
          <w:trHeight w:val="98"/>
        </w:trPr>
        <w:tc>
          <w:tcPr>
            <w:tcW w:w="825" w:type="dxa"/>
            <w:vMerge/>
          </w:tcPr>
          <w:p w14:paraId="6689FED0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57016746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BE3CFFA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DAEAB13" w14:textId="77777777" w:rsidR="00727F86" w:rsidRPr="00D51621" w:rsidRDefault="00727F86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50E5B81D" w14:textId="77777777" w:rsidR="00727F86" w:rsidRPr="00D51621" w:rsidRDefault="00727F86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7D523ED" w14:textId="77777777" w:rsidR="00710D0E" w:rsidRPr="00D51621" w:rsidRDefault="00710D0E" w:rsidP="00710D0E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 : Aspects of folk culture and folk music of Bengal – Baul, </w:t>
            </w:r>
            <w:proofErr w:type="spellStart"/>
            <w:r w:rsidRPr="00D51621">
              <w:rPr>
                <w:sz w:val="23"/>
                <w:szCs w:val="23"/>
              </w:rPr>
              <w:t>Bhatiali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Bhawaiya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Dhamali</w:t>
            </w:r>
            <w:proofErr w:type="spellEnd"/>
            <w:r w:rsidRPr="00D51621">
              <w:rPr>
                <w:sz w:val="23"/>
                <w:szCs w:val="23"/>
              </w:rPr>
              <w:t xml:space="preserve">, Gambhira, </w:t>
            </w:r>
            <w:proofErr w:type="spellStart"/>
            <w:r w:rsidRPr="00D51621">
              <w:rPr>
                <w:sz w:val="23"/>
                <w:szCs w:val="23"/>
              </w:rPr>
              <w:t>Jhumur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Kavigaan</w:t>
            </w:r>
            <w:proofErr w:type="spellEnd"/>
            <w:r w:rsidRPr="00D51621">
              <w:rPr>
                <w:sz w:val="23"/>
                <w:szCs w:val="23"/>
              </w:rPr>
              <w:t xml:space="preserve"> and </w:t>
            </w:r>
            <w:proofErr w:type="spellStart"/>
            <w:r w:rsidRPr="00D51621">
              <w:rPr>
                <w:sz w:val="23"/>
                <w:szCs w:val="23"/>
              </w:rPr>
              <w:t>Jatra</w:t>
            </w:r>
            <w:proofErr w:type="spellEnd"/>
          </w:p>
          <w:p w14:paraId="66D00A72" w14:textId="77777777" w:rsidR="00727F86" w:rsidRPr="00D51621" w:rsidRDefault="00727F86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62D9EF7" w14:textId="69EEF261" w:rsidR="00727F86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87" w:type="dxa"/>
          </w:tcPr>
          <w:p w14:paraId="2F38449F" w14:textId="36A7C5EC" w:rsidR="00727F86" w:rsidRPr="00D51621" w:rsidRDefault="002E546E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May- June </w:t>
            </w:r>
          </w:p>
        </w:tc>
      </w:tr>
      <w:tr w:rsidR="00727F86" w:rsidRPr="00D51621" w14:paraId="321E000D" w14:textId="77777777" w:rsidTr="00EB7D54">
        <w:trPr>
          <w:trHeight w:val="180"/>
        </w:trPr>
        <w:tc>
          <w:tcPr>
            <w:tcW w:w="825" w:type="dxa"/>
            <w:vMerge/>
          </w:tcPr>
          <w:p w14:paraId="3EAC2EFA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E93004A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87EFE10" w14:textId="77777777" w:rsidR="00727F86" w:rsidRPr="00D51621" w:rsidRDefault="00727F86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AE563EF" w14:textId="77777777" w:rsidR="00727F86" w:rsidRPr="00D51621" w:rsidRDefault="00727F86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2D37A38A" w14:textId="77777777" w:rsidR="00727F86" w:rsidRPr="00D51621" w:rsidRDefault="00727F86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A89A532" w14:textId="77777777" w:rsidR="00727F86" w:rsidRPr="00D51621" w:rsidRDefault="00E013B0" w:rsidP="0028205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 : Modern Bengali Music – post-colonial western influences – middle class romanticism and transformation of Bengali music – leftist movements and new forms of music – media and music – Bengali music in theatre and film – globalization and </w:t>
            </w:r>
            <w:r w:rsidRPr="00D51621">
              <w:rPr>
                <w:sz w:val="23"/>
                <w:szCs w:val="23"/>
              </w:rPr>
              <w:lastRenderedPageBreak/>
              <w:t>changes in musical forms – rock and band music.</w:t>
            </w:r>
          </w:p>
          <w:p w14:paraId="1D93549F" w14:textId="77777777" w:rsidR="00356339" w:rsidRPr="00D51621" w:rsidRDefault="00356339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82208FE" w14:textId="64891DE9" w:rsidR="00727F86" w:rsidRPr="00D51621" w:rsidRDefault="005C655D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1687" w:type="dxa"/>
          </w:tcPr>
          <w:p w14:paraId="0CBFB8B7" w14:textId="4638CF12" w:rsidR="00727F86" w:rsidRPr="00D51621" w:rsidRDefault="002E546E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F72E84" w:rsidRPr="00D51621" w14:paraId="469F972E" w14:textId="77777777" w:rsidTr="00EB7D54">
        <w:trPr>
          <w:trHeight w:val="105"/>
        </w:trPr>
        <w:tc>
          <w:tcPr>
            <w:tcW w:w="825" w:type="dxa"/>
            <w:vMerge w:val="restart"/>
          </w:tcPr>
          <w:p w14:paraId="43F4B5B5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1DEBC96E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799B5148" w14:textId="77777777" w:rsidR="00F72E84" w:rsidRPr="00D51621" w:rsidRDefault="00541B11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HIS-P-CC-T-IV</w:t>
            </w:r>
          </w:p>
        </w:tc>
        <w:tc>
          <w:tcPr>
            <w:tcW w:w="2067" w:type="dxa"/>
            <w:vMerge w:val="restart"/>
          </w:tcPr>
          <w:p w14:paraId="568A2C91" w14:textId="77777777" w:rsidR="006F74AD" w:rsidRPr="00D51621" w:rsidRDefault="006F74AD" w:rsidP="006F74AD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Europe from the Fifteenth to the Twentieth Century. </w:t>
            </w:r>
          </w:p>
          <w:p w14:paraId="0DDCA8CC" w14:textId="77777777" w:rsidR="00F72E84" w:rsidRPr="00D51621" w:rsidRDefault="00F72E84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65443FB9" w14:textId="055C78F4" w:rsidR="00F72E84" w:rsidRPr="00D51621" w:rsidRDefault="000E1005" w:rsidP="00A612E2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Kholilur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Rahaman</w:t>
            </w:r>
          </w:p>
        </w:tc>
        <w:tc>
          <w:tcPr>
            <w:tcW w:w="5168" w:type="dxa"/>
          </w:tcPr>
          <w:p w14:paraId="064D7D18" w14:textId="77777777" w:rsidR="00595A2E" w:rsidRPr="00D51621" w:rsidRDefault="00595A2E" w:rsidP="00595A2E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Renaissance and Reformation - socio-economic roots - secularism and humanism - art, architecture, science and literature - the printing revolution. </w:t>
            </w:r>
          </w:p>
          <w:p w14:paraId="65C4AFDF" w14:textId="77777777" w:rsidR="00F72E84" w:rsidRPr="00D51621" w:rsidRDefault="00F72E84" w:rsidP="00595A2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459BFA05" w14:textId="77777777" w:rsidR="00F72E84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0BD35CE6" w14:textId="0853E447" w:rsidR="00F72E84" w:rsidRPr="00D51621" w:rsidRDefault="000E1005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March- April</w:t>
            </w:r>
          </w:p>
        </w:tc>
      </w:tr>
      <w:tr w:rsidR="00F72E84" w:rsidRPr="00D51621" w14:paraId="18FBA7D0" w14:textId="77777777" w:rsidTr="00EB7D54">
        <w:trPr>
          <w:trHeight w:val="180"/>
        </w:trPr>
        <w:tc>
          <w:tcPr>
            <w:tcW w:w="825" w:type="dxa"/>
            <w:vMerge/>
          </w:tcPr>
          <w:p w14:paraId="73779F51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4F27DDF0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477A0F3D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0A762D7" w14:textId="77777777" w:rsidR="00F72E84" w:rsidRPr="00D51621" w:rsidRDefault="00F72E84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2087971E" w14:textId="77777777" w:rsidR="00F72E84" w:rsidRPr="00D51621" w:rsidRDefault="00F72E84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CBD188B" w14:textId="77777777" w:rsidR="0044168A" w:rsidRPr="00D51621" w:rsidRDefault="0044168A" w:rsidP="0044168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Seventeenth century crisis - Glorious Revolution in England and great changes in political, economic and state structure - American War of Independence, birth of new democratic politics - from scientific to Industrial Revolution - rise of industrial societies in Europe – the transition debate. </w:t>
            </w:r>
          </w:p>
          <w:p w14:paraId="4D633A47" w14:textId="77777777" w:rsidR="0044168A" w:rsidRPr="00D51621" w:rsidRDefault="0044168A" w:rsidP="0044168A">
            <w:pPr>
              <w:pStyle w:val="Default"/>
              <w:rPr>
                <w:sz w:val="23"/>
                <w:szCs w:val="23"/>
              </w:rPr>
            </w:pPr>
          </w:p>
          <w:p w14:paraId="72BF8EF4" w14:textId="77777777" w:rsidR="00F72E84" w:rsidRPr="00D51621" w:rsidRDefault="00F72E84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9DC2CB0" w14:textId="77777777" w:rsidR="00F72E84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EAB3421" w14:textId="3755DB2C" w:rsidR="00F72E84" w:rsidRPr="00D51621" w:rsidRDefault="000E1005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April-May</w:t>
            </w:r>
          </w:p>
        </w:tc>
      </w:tr>
      <w:tr w:rsidR="00F72E84" w:rsidRPr="00D51621" w14:paraId="56A98B32" w14:textId="77777777" w:rsidTr="00EB7D54">
        <w:trPr>
          <w:trHeight w:val="75"/>
        </w:trPr>
        <w:tc>
          <w:tcPr>
            <w:tcW w:w="825" w:type="dxa"/>
            <w:vMerge/>
          </w:tcPr>
          <w:p w14:paraId="09619787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7FFEDC06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F4BC50B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8D3225E" w14:textId="77777777" w:rsidR="00F72E84" w:rsidRPr="00D51621" w:rsidRDefault="00F72E84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66DA553A" w14:textId="77777777" w:rsidR="00F72E84" w:rsidRPr="00D51621" w:rsidRDefault="00F72E84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61046D2E" w14:textId="77777777" w:rsidR="0044168A" w:rsidRPr="00D51621" w:rsidRDefault="0044168A" w:rsidP="0044168A">
            <w:pPr>
              <w:pStyle w:val="Default"/>
              <w:pageBreakBefore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The French Revolution ; society, economy, and polity ; the philosophers and the ideological revolution – the Napoleonic era – the Vienna Settlement and the Metternich system - revolutions of 1830 and 1848 – birth of the united nation states of Germany and Italy – Karl Marx and the socialist challenge in Europe. </w:t>
            </w:r>
          </w:p>
          <w:p w14:paraId="01DD791F" w14:textId="77777777" w:rsidR="00F72E84" w:rsidRPr="00D51621" w:rsidRDefault="00F72E84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87C53F5" w14:textId="77777777" w:rsidR="00F72E84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4ADB29A" w14:textId="0A11EDF2" w:rsidR="00F72E84" w:rsidRPr="00D51621" w:rsidRDefault="000E1005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May- June</w:t>
            </w:r>
          </w:p>
        </w:tc>
      </w:tr>
      <w:tr w:rsidR="00F72E84" w:rsidRPr="00D51621" w14:paraId="052D9CFE" w14:textId="77777777" w:rsidTr="00EB7D54">
        <w:trPr>
          <w:trHeight w:val="165"/>
        </w:trPr>
        <w:tc>
          <w:tcPr>
            <w:tcW w:w="825" w:type="dxa"/>
            <w:vMerge/>
          </w:tcPr>
          <w:p w14:paraId="414DE16B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3CDA10F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2A89876" w14:textId="77777777" w:rsidR="00F72E84" w:rsidRPr="00D51621" w:rsidRDefault="00F72E84" w:rsidP="00A61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8EDC2CD" w14:textId="77777777" w:rsidR="00F72E84" w:rsidRPr="00D51621" w:rsidRDefault="00F72E84" w:rsidP="00A612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54572DCE" w14:textId="77777777" w:rsidR="00F72E84" w:rsidRPr="00D51621" w:rsidRDefault="00F72E84" w:rsidP="00A6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2F851114" w14:textId="77777777" w:rsidR="00F72E84" w:rsidRPr="00D51621" w:rsidRDefault="001A556B" w:rsidP="00282058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Roots of European imperialism, Nazism and Fascism - the World Wars as the total wars - from the League of Nations to the UNO - the Cold War after 1945 - various military and economic alliances ; regional conflicts in the bi-polar world, Vietnam, Korea, Cuba, the middle East and Afghanistan.</w:t>
            </w:r>
          </w:p>
          <w:p w14:paraId="1EECEC8E" w14:textId="77777777" w:rsidR="00356339" w:rsidRPr="00D51621" w:rsidRDefault="00356339" w:rsidP="002820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23BD796" w14:textId="77777777" w:rsidR="00F72E84" w:rsidRPr="00D51621" w:rsidRDefault="00356339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CCA3A5B" w14:textId="2AC47874" w:rsidR="00F72E84" w:rsidRPr="00D51621" w:rsidRDefault="000E1005" w:rsidP="00A61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0E1005" w:rsidRPr="00D51621" w14:paraId="003FF155" w14:textId="77777777" w:rsidTr="00EB7D54">
        <w:trPr>
          <w:trHeight w:val="98"/>
        </w:trPr>
        <w:tc>
          <w:tcPr>
            <w:tcW w:w="825" w:type="dxa"/>
            <w:vMerge w:val="restart"/>
          </w:tcPr>
          <w:p w14:paraId="41EC5DEB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23DBC934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41C298A5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HIS-H-GE-IV</w:t>
            </w:r>
          </w:p>
        </w:tc>
        <w:tc>
          <w:tcPr>
            <w:tcW w:w="2067" w:type="dxa"/>
            <w:vMerge w:val="restart"/>
          </w:tcPr>
          <w:p w14:paraId="6166DA17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Europe from the Fifteenth to the Twentieth </w:t>
            </w:r>
            <w:r w:rsidRPr="00D51621">
              <w:rPr>
                <w:sz w:val="23"/>
                <w:szCs w:val="23"/>
              </w:rPr>
              <w:lastRenderedPageBreak/>
              <w:t xml:space="preserve">Century. </w:t>
            </w:r>
          </w:p>
          <w:p w14:paraId="41C990A1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6CBE3605" w14:textId="77777777" w:rsidR="000E1005" w:rsidRPr="00D51621" w:rsidRDefault="000E1005" w:rsidP="000E1005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lastRenderedPageBreak/>
              <w:t>Ujjal Mandal</w:t>
            </w:r>
          </w:p>
        </w:tc>
        <w:tc>
          <w:tcPr>
            <w:tcW w:w="5168" w:type="dxa"/>
          </w:tcPr>
          <w:p w14:paraId="582B4D3C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Renaissance and Reformation - socio-economic roots - secularism and humanism - art, architecture, science and literature - the printing </w:t>
            </w:r>
            <w:r w:rsidRPr="00D51621">
              <w:rPr>
                <w:sz w:val="23"/>
                <w:szCs w:val="23"/>
              </w:rPr>
              <w:lastRenderedPageBreak/>
              <w:t xml:space="preserve">revolution. </w:t>
            </w:r>
          </w:p>
          <w:p w14:paraId="103ED489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56C4829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87" w:type="dxa"/>
          </w:tcPr>
          <w:p w14:paraId="3619362B" w14:textId="069E627D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March- April</w:t>
            </w:r>
          </w:p>
        </w:tc>
      </w:tr>
      <w:tr w:rsidR="000E1005" w:rsidRPr="00D51621" w14:paraId="3662FDB7" w14:textId="77777777" w:rsidTr="00EB7D54">
        <w:trPr>
          <w:trHeight w:val="128"/>
        </w:trPr>
        <w:tc>
          <w:tcPr>
            <w:tcW w:w="825" w:type="dxa"/>
            <w:vMerge/>
          </w:tcPr>
          <w:p w14:paraId="3019F7F6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F4A670A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45FEE96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F509F06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12F17B4E" w14:textId="77777777" w:rsidR="000E1005" w:rsidRPr="00D51621" w:rsidRDefault="000E1005" w:rsidP="000E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551415CF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Seventeenth century crisis - Glorious Revolution in England and great changes in political, economic and state structure - American War of Independence, birth of new democratic politics - from scientific to Industrial Revolution - rise of industrial societies in Europe – the transition debate. </w:t>
            </w:r>
          </w:p>
          <w:p w14:paraId="7E95820F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  <w:p w14:paraId="48AB6DD0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3A0A1D8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746DE123" w14:textId="05351A93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April-May</w:t>
            </w:r>
          </w:p>
        </w:tc>
      </w:tr>
      <w:tr w:rsidR="000E1005" w:rsidRPr="00D51621" w14:paraId="7CA873DE" w14:textId="77777777" w:rsidTr="00EB7D54">
        <w:trPr>
          <w:trHeight w:val="150"/>
        </w:trPr>
        <w:tc>
          <w:tcPr>
            <w:tcW w:w="825" w:type="dxa"/>
            <w:vMerge/>
          </w:tcPr>
          <w:p w14:paraId="0EAC3504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7F7AA4A1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F0AADF3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7C007AF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1CF3BE8F" w14:textId="77777777" w:rsidR="000E1005" w:rsidRPr="00D51621" w:rsidRDefault="000E1005" w:rsidP="000E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4DE242B3" w14:textId="77777777" w:rsidR="000E1005" w:rsidRPr="00D51621" w:rsidRDefault="000E1005" w:rsidP="000E1005">
            <w:pPr>
              <w:pStyle w:val="Default"/>
              <w:pageBreakBefore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The French Revolution ; society, economy, and polity ; the philosophers and the ideological revolution – the Napoleonic era – the Vienna Settlement and the Metternich system - revolutions of 1830 and 1848 – birth of the united nation states of Germany and Italy – Karl Marx and the socialist challenge in Europe. </w:t>
            </w:r>
          </w:p>
          <w:p w14:paraId="7C25A331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4AF28AA8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55BE329C" w14:textId="61491F9D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May- June</w:t>
            </w:r>
          </w:p>
        </w:tc>
      </w:tr>
      <w:tr w:rsidR="000E1005" w:rsidRPr="00D51621" w14:paraId="28368EE9" w14:textId="77777777" w:rsidTr="00EB7D54">
        <w:trPr>
          <w:trHeight w:val="128"/>
        </w:trPr>
        <w:tc>
          <w:tcPr>
            <w:tcW w:w="825" w:type="dxa"/>
            <w:vMerge/>
          </w:tcPr>
          <w:p w14:paraId="65720CBF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35FFA63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415A398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D31F32E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04B1A62" w14:textId="77777777" w:rsidR="000E1005" w:rsidRPr="00D51621" w:rsidRDefault="000E1005" w:rsidP="000E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5C3FE004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Roots of European imperialism, Nazism and Fascism - the World Wars as the total wars - from the League of Nations to the UNO - the Cold War after 1945 - various military and economic alliances ; regional conflicts in the bi-polar world, Vietnam, Korea, Cuba, the middle East and Afghanistan.</w:t>
            </w:r>
          </w:p>
          <w:p w14:paraId="526663B1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  <w:p w14:paraId="767CB8DC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  <w:p w14:paraId="1D7892AF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  <w:p w14:paraId="1981DF0F" w14:textId="77777777" w:rsidR="000E1005" w:rsidRPr="00D51621" w:rsidRDefault="000E1005" w:rsidP="000E10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6571000" w14:textId="77777777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750DA9C3" w14:textId="4D4EBC4D" w:rsidR="000E1005" w:rsidRPr="00D51621" w:rsidRDefault="000E1005" w:rsidP="000E1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 August</w:t>
            </w:r>
          </w:p>
        </w:tc>
      </w:tr>
      <w:tr w:rsidR="005235CD" w:rsidRPr="00D51621" w14:paraId="49E70600" w14:textId="77777777" w:rsidTr="00EB7D54">
        <w:trPr>
          <w:trHeight w:val="83"/>
        </w:trPr>
        <w:tc>
          <w:tcPr>
            <w:tcW w:w="825" w:type="dxa"/>
            <w:vMerge w:val="restart"/>
          </w:tcPr>
          <w:p w14:paraId="501537DE" w14:textId="77777777" w:rsidR="005235CD" w:rsidRPr="00D51621" w:rsidRDefault="009045CB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CBCS</w:t>
            </w:r>
          </w:p>
        </w:tc>
        <w:tc>
          <w:tcPr>
            <w:tcW w:w="1187" w:type="dxa"/>
            <w:vMerge w:val="restart"/>
          </w:tcPr>
          <w:p w14:paraId="590D1477" w14:textId="77777777" w:rsidR="005235CD" w:rsidRPr="00D51621" w:rsidRDefault="009045CB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SEM-VI</w:t>
            </w:r>
          </w:p>
        </w:tc>
        <w:tc>
          <w:tcPr>
            <w:tcW w:w="892" w:type="dxa"/>
            <w:vMerge w:val="restart"/>
          </w:tcPr>
          <w:p w14:paraId="65D70ABF" w14:textId="77777777" w:rsidR="005235CD" w:rsidRPr="00D51621" w:rsidRDefault="009045CB" w:rsidP="0003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HIS-H-CC-T-XIII</w:t>
            </w:r>
          </w:p>
        </w:tc>
        <w:tc>
          <w:tcPr>
            <w:tcW w:w="2067" w:type="dxa"/>
            <w:vMerge w:val="restart"/>
          </w:tcPr>
          <w:p w14:paraId="05C42259" w14:textId="77777777" w:rsidR="0035311A" w:rsidRPr="00D51621" w:rsidRDefault="0035311A" w:rsidP="0035311A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Modern Europe : From Nationalism to Socialism</w:t>
            </w:r>
          </w:p>
          <w:p w14:paraId="50666575" w14:textId="77777777" w:rsidR="005235CD" w:rsidRPr="00D51621" w:rsidRDefault="005235CD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034F0B08" w14:textId="77777777" w:rsidR="005235CD" w:rsidRPr="00D51621" w:rsidRDefault="00353A76" w:rsidP="00034515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68" w:type="dxa"/>
          </w:tcPr>
          <w:p w14:paraId="0A66D700" w14:textId="77777777" w:rsidR="002129CC" w:rsidRPr="00D51621" w:rsidRDefault="002129CC" w:rsidP="002129CC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The age of Revolutions – the national revolutions (1830-1850) - the liberal revolutions and the transformation of Russian society - remaking of eastern Europe. </w:t>
            </w:r>
          </w:p>
          <w:p w14:paraId="2652CB1C" w14:textId="77777777" w:rsidR="005235CD" w:rsidRPr="00D51621" w:rsidRDefault="005235CD" w:rsidP="002129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146ACCE" w14:textId="77777777" w:rsidR="005235CD" w:rsidRPr="00D51621" w:rsidRDefault="00356339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F603BE8" w14:textId="5F83A082" w:rsidR="005235CD" w:rsidRPr="00D51621" w:rsidRDefault="00EB7D54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5235CD" w:rsidRPr="00D51621" w14:paraId="537C7BDC" w14:textId="77777777" w:rsidTr="00EB7D54">
        <w:trPr>
          <w:trHeight w:val="180"/>
        </w:trPr>
        <w:tc>
          <w:tcPr>
            <w:tcW w:w="825" w:type="dxa"/>
            <w:vMerge/>
          </w:tcPr>
          <w:p w14:paraId="3EDE1C38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9ED7199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52BF1F1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1ED91F4" w14:textId="77777777" w:rsidR="005235CD" w:rsidRPr="00D51621" w:rsidRDefault="005235CD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62050A97" w14:textId="77777777" w:rsidR="005235CD" w:rsidRPr="00D51621" w:rsidRDefault="005235CD" w:rsidP="0003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76743199" w14:textId="77777777" w:rsidR="00830DBF" w:rsidRPr="00D51621" w:rsidRDefault="00830DBF" w:rsidP="00830DBF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Unit-2: The economic revolutions, consolidation of capitalism and formation of big national states in Germany and Italy - imperial advances before and after Bismarck – developments in eastern Europe - the new balance of power in Europe - Europe divided. </w:t>
            </w:r>
          </w:p>
          <w:p w14:paraId="629FA641" w14:textId="77777777" w:rsidR="005235CD" w:rsidRPr="00D51621" w:rsidRDefault="005235CD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1B9E634" w14:textId="77777777" w:rsidR="005235CD" w:rsidRPr="00D51621" w:rsidRDefault="00356339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73C12384" w14:textId="23ACE4F8" w:rsidR="005235CD" w:rsidRPr="00D51621" w:rsidRDefault="00EB7D54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5235CD" w:rsidRPr="00D51621" w14:paraId="628D5881" w14:textId="77777777" w:rsidTr="00EB7D54">
        <w:trPr>
          <w:trHeight w:val="132"/>
        </w:trPr>
        <w:tc>
          <w:tcPr>
            <w:tcW w:w="825" w:type="dxa"/>
            <w:vMerge/>
          </w:tcPr>
          <w:p w14:paraId="69A878F7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7F3597F5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4613985A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8C88265" w14:textId="77777777" w:rsidR="005235CD" w:rsidRPr="00D51621" w:rsidRDefault="005235CD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F3F4464" w14:textId="77777777" w:rsidR="005235CD" w:rsidRPr="00D51621" w:rsidRDefault="005235CD" w:rsidP="0003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792F9926" w14:textId="77777777" w:rsidR="00830DBF" w:rsidRPr="00D51621" w:rsidRDefault="00830DBF" w:rsidP="00830DBF">
            <w:pPr>
              <w:pStyle w:val="Default"/>
              <w:pageBreakBefore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Politics of democracy - industrial society and its critics - new concept of welfare state and revolution in medical science - reason, social change and social reform - the new woman - arts transformed. </w:t>
            </w:r>
          </w:p>
          <w:p w14:paraId="32134B6E" w14:textId="77777777" w:rsidR="00830DBF" w:rsidRPr="00D51621" w:rsidRDefault="00830DBF" w:rsidP="00830DBF">
            <w:pPr>
              <w:pStyle w:val="Default"/>
              <w:pageBreakBefore/>
              <w:rPr>
                <w:sz w:val="23"/>
                <w:szCs w:val="23"/>
              </w:rPr>
            </w:pPr>
          </w:p>
          <w:p w14:paraId="294181EB" w14:textId="77777777" w:rsidR="005235CD" w:rsidRPr="00D51621" w:rsidRDefault="005235CD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121EEBC" w14:textId="77777777" w:rsidR="005235CD" w:rsidRPr="00D51621" w:rsidRDefault="00356339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DD07E63" w14:textId="2A1511EC" w:rsidR="005235CD" w:rsidRPr="00D51621" w:rsidRDefault="00EB7D54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5235CD" w:rsidRPr="00D51621" w14:paraId="1B8B606E" w14:textId="77777777" w:rsidTr="00EB7D54">
        <w:trPr>
          <w:trHeight w:val="128"/>
        </w:trPr>
        <w:tc>
          <w:tcPr>
            <w:tcW w:w="825" w:type="dxa"/>
            <w:vMerge/>
          </w:tcPr>
          <w:p w14:paraId="63894413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405665E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E34F957" w14:textId="77777777" w:rsidR="005235CD" w:rsidRPr="00D51621" w:rsidRDefault="005235CD" w:rsidP="0003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14E6C99" w14:textId="77777777" w:rsidR="005235CD" w:rsidRPr="00D51621" w:rsidRDefault="005235CD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48A91C4C" w14:textId="77777777" w:rsidR="005235CD" w:rsidRPr="00D51621" w:rsidRDefault="005235CD" w:rsidP="0003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AAF6CF9" w14:textId="77777777" w:rsidR="005235CD" w:rsidRPr="00D51621" w:rsidRDefault="00830DBF" w:rsidP="00034515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Unit-4: The socialist challenge - from utopian to Marxian socialism - the German, French and Russian variety of socialist politics</w:t>
            </w:r>
          </w:p>
          <w:p w14:paraId="56F44C5F" w14:textId="77777777" w:rsidR="00B33534" w:rsidRPr="00D51621" w:rsidRDefault="00B33534" w:rsidP="00034515">
            <w:pPr>
              <w:pStyle w:val="Default"/>
              <w:rPr>
                <w:sz w:val="23"/>
                <w:szCs w:val="23"/>
              </w:rPr>
            </w:pPr>
          </w:p>
          <w:p w14:paraId="7522B006" w14:textId="77777777" w:rsidR="00B33534" w:rsidRPr="00D51621" w:rsidRDefault="00B33534" w:rsidP="00034515">
            <w:pPr>
              <w:pStyle w:val="Default"/>
              <w:rPr>
                <w:sz w:val="23"/>
                <w:szCs w:val="23"/>
              </w:rPr>
            </w:pPr>
          </w:p>
          <w:p w14:paraId="4EC7DC60" w14:textId="77777777" w:rsidR="00B33534" w:rsidRPr="00D51621" w:rsidRDefault="00B33534" w:rsidP="00034515">
            <w:pPr>
              <w:pStyle w:val="Default"/>
              <w:rPr>
                <w:sz w:val="23"/>
                <w:szCs w:val="23"/>
              </w:rPr>
            </w:pPr>
          </w:p>
          <w:p w14:paraId="645E3500" w14:textId="77777777" w:rsidR="0091038A" w:rsidRPr="00D51621" w:rsidRDefault="0091038A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D2430F2" w14:textId="77777777" w:rsidR="005235CD" w:rsidRPr="00D51621" w:rsidRDefault="0091038A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07675A0" w14:textId="221476F9" w:rsidR="005235CD" w:rsidRPr="00D51621" w:rsidRDefault="00EB7D54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810BD6" w:rsidRPr="00D51621" w14:paraId="3A598D28" w14:textId="77777777" w:rsidTr="00EB7D54">
        <w:trPr>
          <w:trHeight w:val="165"/>
        </w:trPr>
        <w:tc>
          <w:tcPr>
            <w:tcW w:w="825" w:type="dxa"/>
            <w:vMerge w:val="restart"/>
          </w:tcPr>
          <w:p w14:paraId="4CFF259D" w14:textId="77777777" w:rsidR="00810BD6" w:rsidRPr="00D51621" w:rsidRDefault="00810BD6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7352E713" w14:textId="77777777" w:rsidR="00810BD6" w:rsidRPr="00D51621" w:rsidRDefault="00810BD6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4E77CB72" w14:textId="77777777" w:rsidR="00810BD6" w:rsidRPr="00D51621" w:rsidRDefault="005A2B52" w:rsidP="0003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HIS-H-CC-T-XIV</w:t>
            </w:r>
          </w:p>
        </w:tc>
        <w:tc>
          <w:tcPr>
            <w:tcW w:w="2067" w:type="dxa"/>
            <w:vMerge w:val="restart"/>
          </w:tcPr>
          <w:p w14:paraId="64C4C4E1" w14:textId="77777777" w:rsidR="00AF63F7" w:rsidRPr="00D51621" w:rsidRDefault="00AF63F7" w:rsidP="00AF63F7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Trends in World Politics from the First to the Second World War </w:t>
            </w:r>
          </w:p>
          <w:p w14:paraId="6BC1DE3A" w14:textId="77777777" w:rsidR="00AF63F7" w:rsidRPr="00D51621" w:rsidRDefault="00AF63F7" w:rsidP="00AF63F7">
            <w:pPr>
              <w:pStyle w:val="Default"/>
              <w:rPr>
                <w:sz w:val="23"/>
                <w:szCs w:val="23"/>
              </w:rPr>
            </w:pPr>
          </w:p>
          <w:p w14:paraId="077745E5" w14:textId="77777777" w:rsidR="00810BD6" w:rsidRPr="00D51621" w:rsidRDefault="00810BD6" w:rsidP="000345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05C1082F" w14:textId="77777777" w:rsidR="00810BD6" w:rsidRPr="00D51621" w:rsidRDefault="00353A76" w:rsidP="00034515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68" w:type="dxa"/>
          </w:tcPr>
          <w:p w14:paraId="5963AA12" w14:textId="77777777" w:rsidR="00810BD6" w:rsidRPr="00D51621" w:rsidRDefault="00EA65B2" w:rsidP="00DF4DFD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Unit-1: Different theories of world politics - the Marxist and non-Marxist approaches. </w:t>
            </w:r>
          </w:p>
          <w:p w14:paraId="5F805AD1" w14:textId="77777777" w:rsidR="00A348D3" w:rsidRPr="00D51621" w:rsidRDefault="00A348D3" w:rsidP="00DF4D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A28DB71" w14:textId="77777777" w:rsidR="00810BD6" w:rsidRPr="00D51621" w:rsidRDefault="0091038A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C775DE2" w14:textId="035DF3BF" w:rsidR="00810BD6" w:rsidRPr="00D51621" w:rsidRDefault="00EB7D54" w:rsidP="0003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EB7D54" w:rsidRPr="00D51621" w14:paraId="543F35A3" w14:textId="77777777" w:rsidTr="00EB7D54">
        <w:trPr>
          <w:trHeight w:val="135"/>
        </w:trPr>
        <w:tc>
          <w:tcPr>
            <w:tcW w:w="825" w:type="dxa"/>
            <w:vMerge/>
          </w:tcPr>
          <w:p w14:paraId="1888FA4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59F6E30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F6FED2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3E94C0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1815989C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F8C4EC6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Unit-2: Roots of European imperialism and the World Wars as the total war - impact of war on European mind - Peace settlement of 1919 and search for the collective security - the League of Nations</w:t>
            </w:r>
          </w:p>
          <w:p w14:paraId="14B6BAF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412EDEE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E295F71" w14:textId="587B39F6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17116C0D" w14:textId="77777777" w:rsidTr="00EB7D54">
        <w:trPr>
          <w:trHeight w:val="128"/>
        </w:trPr>
        <w:tc>
          <w:tcPr>
            <w:tcW w:w="825" w:type="dxa"/>
            <w:vMerge/>
          </w:tcPr>
          <w:p w14:paraId="17F981E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59F99D5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816CAD5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D70233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520507DE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260BC3B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Unit-3: Aspects of the war economy in the inter-war period - the depression and new theories of mixed economy - the collapse of the Weimer state in Germany and the rise of the Nazis to power - fascism </w:t>
            </w:r>
            <w:r w:rsidRPr="00D51621">
              <w:rPr>
                <w:sz w:val="23"/>
                <w:szCs w:val="23"/>
              </w:rPr>
              <w:lastRenderedPageBreak/>
              <w:t>in Italy</w:t>
            </w:r>
          </w:p>
          <w:p w14:paraId="2C6004D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AA5AEBF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87" w:type="dxa"/>
          </w:tcPr>
          <w:p w14:paraId="412DDA03" w14:textId="4EBA7B4F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3EADF818" w14:textId="77777777" w:rsidTr="00EB7D54">
        <w:trPr>
          <w:trHeight w:val="150"/>
        </w:trPr>
        <w:tc>
          <w:tcPr>
            <w:tcW w:w="825" w:type="dxa"/>
            <w:vMerge/>
          </w:tcPr>
          <w:p w14:paraId="126AE2B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988AF4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7BB9B32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E1AB00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0DF62FF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4E5867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Unit-4: The World after 1945 - theories of the Cold War and the division of Europe - the emergence of the American and Soviet spheres of influence - various military and economic alliances - regional conflicts in the bi-polar world, Vietnam, Korea, Cuba, the middle east and Afghanistan. </w:t>
            </w:r>
          </w:p>
          <w:p w14:paraId="44633A3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DBC8EC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5BD6A90" w14:textId="67602B3E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EB7D54" w:rsidRPr="00D51621" w14:paraId="17E3CA07" w14:textId="77777777" w:rsidTr="00EB7D54">
        <w:trPr>
          <w:trHeight w:val="113"/>
        </w:trPr>
        <w:tc>
          <w:tcPr>
            <w:tcW w:w="825" w:type="dxa"/>
            <w:vMerge w:val="restart"/>
          </w:tcPr>
          <w:p w14:paraId="33138C2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0FF3BEE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14EF99D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HIS-H-DSE-I/III</w:t>
            </w:r>
          </w:p>
        </w:tc>
        <w:tc>
          <w:tcPr>
            <w:tcW w:w="2067" w:type="dxa"/>
            <w:vMerge w:val="restart"/>
          </w:tcPr>
          <w:p w14:paraId="46EE3CA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Bangladesh from Liberation to the present day </w:t>
            </w:r>
          </w:p>
          <w:p w14:paraId="3C99A13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6CC9BC6D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r w:rsidRPr="00D51621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5168" w:type="dxa"/>
          </w:tcPr>
          <w:p w14:paraId="124E837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 : The genesis – issues of conflict between Pakistani non-Bengali elite group and the rising Bengali middle class of East Pakistan. </w:t>
            </w:r>
          </w:p>
          <w:p w14:paraId="6915DBAB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69929D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CE77E44" w14:textId="06BD321E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EB7D54" w:rsidRPr="00D51621" w14:paraId="451C8550" w14:textId="77777777" w:rsidTr="00EB7D54">
        <w:trPr>
          <w:trHeight w:val="98"/>
        </w:trPr>
        <w:tc>
          <w:tcPr>
            <w:tcW w:w="825" w:type="dxa"/>
            <w:vMerge/>
          </w:tcPr>
          <w:p w14:paraId="18CA216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D70EC8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102EA4A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8704C1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7235CD4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62AD086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2 : Political transformation in East Pakistan – emergence of linguistic nationalism since 1952 – resistance against Pakistani militarism – rise of Sheikh Mujibur Rahaman as the new mass leader – Awami League Movement, 1966 to 1970 – Bangladesh liberation movement of 1971 – birth of Bangladesh in 1972. </w:t>
            </w:r>
          </w:p>
          <w:p w14:paraId="2327698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A071B6F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DB43330" w14:textId="779E5C5B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71A988F8" w14:textId="77777777" w:rsidTr="00EB7D54">
        <w:trPr>
          <w:trHeight w:val="128"/>
        </w:trPr>
        <w:tc>
          <w:tcPr>
            <w:tcW w:w="825" w:type="dxa"/>
            <w:vMerge/>
          </w:tcPr>
          <w:p w14:paraId="723335D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31A5428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BF65BE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530C0D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5A624DEB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8542676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3 : Bangladesh after independence – society, economy and politics. </w:t>
            </w:r>
          </w:p>
          <w:p w14:paraId="1F543A89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D56600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75AFBB18" w14:textId="41C01620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24DCCD3E" w14:textId="77777777" w:rsidTr="00EB7D54">
        <w:trPr>
          <w:trHeight w:val="150"/>
        </w:trPr>
        <w:tc>
          <w:tcPr>
            <w:tcW w:w="825" w:type="dxa"/>
            <w:vMerge/>
          </w:tcPr>
          <w:p w14:paraId="0FF878A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4A3A2B9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34A6EFD0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34ABBA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650CEAC0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3B96AABC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 4 : Foreign policy of Bangladesh – relations with India – role of Bangladesh in the SAARC and ASEAN</w:t>
            </w:r>
          </w:p>
          <w:p w14:paraId="3BF60647" w14:textId="77777777" w:rsidR="006C49CF" w:rsidRPr="00D51621" w:rsidRDefault="006C49CF" w:rsidP="00EB7D54">
            <w:pPr>
              <w:pStyle w:val="Default"/>
              <w:rPr>
                <w:sz w:val="23"/>
                <w:szCs w:val="23"/>
              </w:rPr>
            </w:pPr>
          </w:p>
          <w:p w14:paraId="1E20B6C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680FD66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42A090B8" w14:textId="57807A71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EB7D54" w:rsidRPr="00D51621" w14:paraId="2CCD3972" w14:textId="77777777" w:rsidTr="00EB7D54">
        <w:trPr>
          <w:trHeight w:val="83"/>
        </w:trPr>
        <w:tc>
          <w:tcPr>
            <w:tcW w:w="825" w:type="dxa"/>
            <w:vMerge w:val="restart"/>
          </w:tcPr>
          <w:p w14:paraId="45BA9AA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74535881"/>
          </w:p>
        </w:tc>
        <w:tc>
          <w:tcPr>
            <w:tcW w:w="1187" w:type="dxa"/>
            <w:vMerge w:val="restart"/>
          </w:tcPr>
          <w:p w14:paraId="22CC4F1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1303DFD5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HIS-H-DSE-II/IV</w:t>
            </w:r>
          </w:p>
        </w:tc>
        <w:tc>
          <w:tcPr>
            <w:tcW w:w="2067" w:type="dxa"/>
            <w:vMerge w:val="restart"/>
          </w:tcPr>
          <w:p w14:paraId="16AEAF1F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Women in India </w:t>
            </w:r>
          </w:p>
          <w:p w14:paraId="4680E95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  <w:p w14:paraId="5A84877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294DF0C5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68" w:type="dxa"/>
          </w:tcPr>
          <w:p w14:paraId="2E1A77C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 : Women in the Indian tradition – different socio-religious movements in pre-colonial India and women’s position re-defined. </w:t>
            </w:r>
          </w:p>
          <w:p w14:paraId="4872E33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A82A1F8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008C98C4" w14:textId="7FCC3D7B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EB7D54" w:rsidRPr="00D51621" w14:paraId="0EB67951" w14:textId="77777777" w:rsidTr="00EB7D54">
        <w:trPr>
          <w:trHeight w:val="113"/>
        </w:trPr>
        <w:tc>
          <w:tcPr>
            <w:tcW w:w="825" w:type="dxa"/>
            <w:vMerge/>
          </w:tcPr>
          <w:p w14:paraId="5821A4A1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1DB58E2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91ACE8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472B80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700B0FAD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73655AF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 Unit-2 : Feminism revisited in the Indian context – the women’s question in 19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 xml:space="preserve">century India during colonial modernization – the debates on Sati and Purdah. </w:t>
            </w:r>
          </w:p>
          <w:p w14:paraId="125F2D4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68584F7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1EED3FD4" w14:textId="3F3AE38E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54EEABE8" w14:textId="77777777" w:rsidTr="00EB7D54">
        <w:trPr>
          <w:trHeight w:val="165"/>
        </w:trPr>
        <w:tc>
          <w:tcPr>
            <w:tcW w:w="825" w:type="dxa"/>
            <w:vMerge/>
          </w:tcPr>
          <w:p w14:paraId="0958CEF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F09094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08B625C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ED3876D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23FF356B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0B1150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Unit-3 : The nationalist resolution on the women’s question – women in the freedom movement in India</w:t>
            </w:r>
          </w:p>
          <w:p w14:paraId="7480682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D27E23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7E1DB67C" w14:textId="56B74484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0B687836" w14:textId="77777777" w:rsidTr="00EB7D54">
        <w:trPr>
          <w:trHeight w:val="128"/>
        </w:trPr>
        <w:tc>
          <w:tcPr>
            <w:tcW w:w="825" w:type="dxa"/>
            <w:vMerge/>
          </w:tcPr>
          <w:p w14:paraId="6345BCAB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563E0B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3B071D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30D43F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2EF621CB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337B3D4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 : Emerging new woman in post-colonial India – women’s organizations and fight against their marginalization – women in Indian literature and performing art.</w:t>
            </w:r>
          </w:p>
          <w:p w14:paraId="19EA465A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4B99ACB5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1837691" w14:textId="36F29AF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bookmarkEnd w:id="0"/>
      <w:tr w:rsidR="00EB7D54" w:rsidRPr="00D51621" w14:paraId="363FAFDC" w14:textId="77777777" w:rsidTr="00EB7D54">
        <w:trPr>
          <w:trHeight w:val="113"/>
        </w:trPr>
        <w:tc>
          <w:tcPr>
            <w:tcW w:w="825" w:type="dxa"/>
            <w:vMerge w:val="restart"/>
          </w:tcPr>
          <w:p w14:paraId="41D879C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28C55A35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3622679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HIS-P-DSE-II</w:t>
            </w:r>
          </w:p>
        </w:tc>
        <w:tc>
          <w:tcPr>
            <w:tcW w:w="2067" w:type="dxa"/>
            <w:vMerge w:val="restart"/>
          </w:tcPr>
          <w:p w14:paraId="60ECD88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History of Women in India </w:t>
            </w:r>
          </w:p>
          <w:p w14:paraId="793AC61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  <w:p w14:paraId="5ECE82E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337FA477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68" w:type="dxa"/>
          </w:tcPr>
          <w:p w14:paraId="42D541F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Unit-1 : Women in the Indian tradition – different socio-religious movements in pre-colonial India and women’s position re-defined. </w:t>
            </w:r>
          </w:p>
          <w:p w14:paraId="0A4FBD2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0184BA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2F1AE7E9" w14:textId="2945908A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EB7D54" w:rsidRPr="00D51621" w14:paraId="250A75E2" w14:textId="77777777" w:rsidTr="00EB7D54">
        <w:trPr>
          <w:trHeight w:val="165"/>
        </w:trPr>
        <w:tc>
          <w:tcPr>
            <w:tcW w:w="825" w:type="dxa"/>
            <w:vMerge/>
          </w:tcPr>
          <w:p w14:paraId="444A591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7347F2AF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A361A0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891ABD9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077AA935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07BA1606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Unit-2 : Feminism revisited in the Indian context – the women’s question in 19</w:t>
            </w:r>
            <w:r w:rsidRPr="00D51621">
              <w:rPr>
                <w:sz w:val="16"/>
                <w:szCs w:val="16"/>
              </w:rPr>
              <w:t xml:space="preserve">th </w:t>
            </w:r>
            <w:r w:rsidRPr="00D51621">
              <w:rPr>
                <w:sz w:val="23"/>
                <w:szCs w:val="23"/>
              </w:rPr>
              <w:t xml:space="preserve">century India during colonial modernization – the debates on Sati and Purdah. </w:t>
            </w:r>
          </w:p>
          <w:p w14:paraId="08EB8766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4EB615C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A6DE582" w14:textId="6CC6B966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05AD7F86" w14:textId="77777777" w:rsidTr="00EB7D54">
        <w:trPr>
          <w:trHeight w:val="150"/>
        </w:trPr>
        <w:tc>
          <w:tcPr>
            <w:tcW w:w="825" w:type="dxa"/>
            <w:vMerge/>
          </w:tcPr>
          <w:p w14:paraId="1D5927C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05804D8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4BBE7622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4C6E1E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CD42957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3242B5B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Unit-3 : The nationalist resolution on the women’s question – women in the freedom movement in India</w:t>
            </w:r>
          </w:p>
          <w:p w14:paraId="4441EF6B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08AAFB8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5383E322" w14:textId="1EC371E5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348A3BC3" w14:textId="77777777" w:rsidTr="00EB7D54">
        <w:trPr>
          <w:trHeight w:val="128"/>
        </w:trPr>
        <w:tc>
          <w:tcPr>
            <w:tcW w:w="825" w:type="dxa"/>
            <w:vMerge/>
          </w:tcPr>
          <w:p w14:paraId="6C01E7E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02B94C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42F6EE0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6177A89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1DC49F61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B231C4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>Unit-4 : Emerging new woman in post-colonial India – women’s organizations and fight against their marginalization – women in Indian literature and performing art.</w:t>
            </w:r>
          </w:p>
          <w:p w14:paraId="2D000FE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766E06E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760B8F6D" w14:textId="4AF53123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EB7D54" w:rsidRPr="00D51621" w14:paraId="0EC2A3FD" w14:textId="77777777" w:rsidTr="00EB7D54">
        <w:trPr>
          <w:trHeight w:val="150"/>
        </w:trPr>
        <w:tc>
          <w:tcPr>
            <w:tcW w:w="825" w:type="dxa"/>
            <w:vMerge w:val="restart"/>
          </w:tcPr>
          <w:p w14:paraId="362388B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0C40F5BB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331FB63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HIS-P-GE-II</w:t>
            </w:r>
          </w:p>
        </w:tc>
        <w:tc>
          <w:tcPr>
            <w:tcW w:w="2067" w:type="dxa"/>
            <w:vMerge w:val="restart"/>
          </w:tcPr>
          <w:p w14:paraId="629E270F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i/>
                <w:iCs/>
                <w:sz w:val="23"/>
                <w:szCs w:val="23"/>
              </w:rPr>
              <w:t xml:space="preserve">Studies in Museum and Archaeology </w:t>
            </w:r>
          </w:p>
          <w:p w14:paraId="684D447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77475C4B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68" w:type="dxa"/>
          </w:tcPr>
          <w:p w14:paraId="07ACA0C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 : Origin, meaning, definition, and purpose of Museum - development of museum in the global context - museum development in India - changing </w:t>
            </w:r>
            <w:r w:rsidRPr="00D51621">
              <w:rPr>
                <w:sz w:val="23"/>
                <w:szCs w:val="23"/>
              </w:rPr>
              <w:lastRenderedPageBreak/>
              <w:t xml:space="preserve">role and social relevance of museum - functions of a museum - classification of museum according to collection, scope and management. . </w:t>
            </w:r>
          </w:p>
          <w:p w14:paraId="04A0018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096763B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87" w:type="dxa"/>
          </w:tcPr>
          <w:p w14:paraId="5E697537" w14:textId="05A8778F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EB7D54" w:rsidRPr="00D51621" w14:paraId="4D161CE2" w14:textId="77777777" w:rsidTr="00EB7D54">
        <w:trPr>
          <w:trHeight w:val="128"/>
        </w:trPr>
        <w:tc>
          <w:tcPr>
            <w:tcW w:w="825" w:type="dxa"/>
            <w:vMerge/>
          </w:tcPr>
          <w:p w14:paraId="5C19CEB1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651B357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FDEF5EA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78CEA21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43FE987A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92C6BC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II : Organization of museum – ethics for acquisition and procedure of collection - documentation, accession, indexing, cataloguing and digitization - presentation and exhibition, in house and out house – communicative education and outreach activities -curatorial care, scientific preservation, protection and vigilance - museum publication and library - museum and tourism </w:t>
            </w:r>
          </w:p>
          <w:p w14:paraId="582F2A2C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471D060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3D53A60D" w14:textId="2AFF5D8D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6AA866D4" w14:textId="77777777" w:rsidTr="00EB7D54">
        <w:trPr>
          <w:trHeight w:val="113"/>
        </w:trPr>
        <w:tc>
          <w:tcPr>
            <w:tcW w:w="825" w:type="dxa"/>
            <w:vMerge/>
          </w:tcPr>
          <w:p w14:paraId="645EF3F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29C28A8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749F6B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B8A02B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5896666A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1CE3E519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111 : Definition of archaeology and ethno-archaeology – importance of archaeology for historical research – types of archaeology – prehistoric, historic, rural-urban and underwater archaeology – history of Indian archaeology – important archaeological sites of India – Bhimbetka, </w:t>
            </w:r>
            <w:proofErr w:type="spellStart"/>
            <w:r w:rsidRPr="00D51621">
              <w:rPr>
                <w:sz w:val="23"/>
                <w:szCs w:val="23"/>
              </w:rPr>
              <w:t>Anegundi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Brahmagiri</w:t>
            </w:r>
            <w:proofErr w:type="spellEnd"/>
            <w:r w:rsidRPr="00D51621">
              <w:rPr>
                <w:sz w:val="23"/>
                <w:szCs w:val="23"/>
              </w:rPr>
              <w:t xml:space="preserve">, Lothal, </w:t>
            </w:r>
            <w:proofErr w:type="spellStart"/>
            <w:r w:rsidRPr="00D51621">
              <w:rPr>
                <w:sz w:val="23"/>
                <w:szCs w:val="23"/>
              </w:rPr>
              <w:t>Dholavira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Kalibangan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Rakhigarhi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Adichanallur</w:t>
            </w:r>
            <w:proofErr w:type="spellEnd"/>
            <w:r w:rsidRPr="00D51621">
              <w:rPr>
                <w:sz w:val="23"/>
                <w:szCs w:val="23"/>
              </w:rPr>
              <w:t xml:space="preserve">, Hallur, </w:t>
            </w:r>
            <w:proofErr w:type="spellStart"/>
            <w:r w:rsidRPr="00D51621">
              <w:rPr>
                <w:sz w:val="23"/>
                <w:szCs w:val="23"/>
              </w:rPr>
              <w:t>Hampi</w:t>
            </w:r>
            <w:proofErr w:type="spellEnd"/>
            <w:r w:rsidRPr="00D51621">
              <w:rPr>
                <w:sz w:val="23"/>
                <w:szCs w:val="23"/>
              </w:rPr>
              <w:t>, Sanchi, Khajuraho, Ajanta, Udayagiri-</w:t>
            </w:r>
            <w:proofErr w:type="spellStart"/>
            <w:r w:rsidRPr="00D51621">
              <w:rPr>
                <w:sz w:val="23"/>
                <w:szCs w:val="23"/>
              </w:rPr>
              <w:t>Khandgiri</w:t>
            </w:r>
            <w:proofErr w:type="spellEnd"/>
            <w:r w:rsidRPr="00D51621">
              <w:rPr>
                <w:sz w:val="23"/>
                <w:szCs w:val="23"/>
              </w:rPr>
              <w:t xml:space="preserve"> and </w:t>
            </w:r>
            <w:proofErr w:type="spellStart"/>
            <w:r w:rsidRPr="00D51621">
              <w:rPr>
                <w:sz w:val="23"/>
                <w:szCs w:val="23"/>
              </w:rPr>
              <w:t>Mogalmari</w:t>
            </w:r>
            <w:proofErr w:type="spellEnd"/>
          </w:p>
          <w:p w14:paraId="6DD8BBD5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2EAACCB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7" w:type="dxa"/>
          </w:tcPr>
          <w:p w14:paraId="697C8FE0" w14:textId="21B4B155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5179F778" w14:textId="77777777" w:rsidTr="00EB7D54">
        <w:trPr>
          <w:trHeight w:val="165"/>
        </w:trPr>
        <w:tc>
          <w:tcPr>
            <w:tcW w:w="825" w:type="dxa"/>
            <w:vMerge/>
          </w:tcPr>
          <w:p w14:paraId="597DC6C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493FB27C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2BAF11F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6521A08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46BDA02A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73B63D7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1V : Methods of archaeological explorations and site discoveries - horizontal and vertical excavation, concept of stratigraphy and stratification - dating methods and techniques - dendrochronology, radio carbon dating (C-14), thermoluminescence dating, electron spin resonance dating, optically stimulate microscopy dating, fission track dating – great scholars of archaeology - Alexander Cunningham, John Hubert Marshall, Mortimer </w:t>
            </w:r>
            <w:r w:rsidRPr="00D51621">
              <w:rPr>
                <w:sz w:val="23"/>
                <w:szCs w:val="23"/>
              </w:rPr>
              <w:lastRenderedPageBreak/>
              <w:t xml:space="preserve">Wheeler, </w:t>
            </w:r>
            <w:proofErr w:type="spellStart"/>
            <w:r w:rsidRPr="00D51621">
              <w:rPr>
                <w:sz w:val="23"/>
                <w:szCs w:val="23"/>
              </w:rPr>
              <w:t>Rakhaldas</w:t>
            </w:r>
            <w:proofErr w:type="spellEnd"/>
            <w:r w:rsidRPr="00D51621">
              <w:rPr>
                <w:sz w:val="23"/>
                <w:szCs w:val="23"/>
              </w:rPr>
              <w:t xml:space="preserve"> Bandyopadhyay, Daya Ram Sahni, D. R. Bhandarkar, H. D. </w:t>
            </w:r>
            <w:proofErr w:type="spellStart"/>
            <w:r w:rsidRPr="00D51621">
              <w:rPr>
                <w:sz w:val="23"/>
                <w:szCs w:val="23"/>
              </w:rPr>
              <w:t>Sankalia</w:t>
            </w:r>
            <w:proofErr w:type="spellEnd"/>
            <w:r w:rsidRPr="00D51621">
              <w:rPr>
                <w:sz w:val="23"/>
                <w:szCs w:val="23"/>
              </w:rPr>
              <w:t xml:space="preserve">, B.B. Lal, M. K. Dhavalikar, R. S. Bisht, </w:t>
            </w:r>
            <w:proofErr w:type="spellStart"/>
            <w:r w:rsidRPr="00D51621">
              <w:rPr>
                <w:sz w:val="23"/>
                <w:szCs w:val="23"/>
              </w:rPr>
              <w:t>Debala</w:t>
            </w:r>
            <w:proofErr w:type="spellEnd"/>
            <w:r w:rsidRPr="00D51621">
              <w:rPr>
                <w:sz w:val="23"/>
                <w:szCs w:val="23"/>
              </w:rPr>
              <w:t xml:space="preserve"> Mitra and Shereen </w:t>
            </w:r>
            <w:proofErr w:type="spellStart"/>
            <w:r w:rsidRPr="00D51621">
              <w:rPr>
                <w:sz w:val="23"/>
                <w:szCs w:val="23"/>
              </w:rPr>
              <w:t>Ratnagar</w:t>
            </w:r>
            <w:proofErr w:type="spellEnd"/>
            <w:r w:rsidRPr="00D51621">
              <w:rPr>
                <w:sz w:val="23"/>
                <w:szCs w:val="23"/>
              </w:rPr>
              <w:t>.</w:t>
            </w:r>
          </w:p>
          <w:p w14:paraId="31606EF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5B8D11A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687" w:type="dxa"/>
          </w:tcPr>
          <w:p w14:paraId="4DEB2868" w14:textId="2C03CBD1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  <w:tr w:rsidR="00EB7D54" w:rsidRPr="00D51621" w14:paraId="0EA48064" w14:textId="77777777" w:rsidTr="00EB7D54">
        <w:trPr>
          <w:trHeight w:val="105"/>
        </w:trPr>
        <w:tc>
          <w:tcPr>
            <w:tcW w:w="825" w:type="dxa"/>
            <w:vMerge w:val="restart"/>
          </w:tcPr>
          <w:p w14:paraId="4F17A0B1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</w:tcPr>
          <w:p w14:paraId="587C87EE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Semester-V1 </w:t>
            </w:r>
          </w:p>
          <w:p w14:paraId="3C77A94D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 w:val="restart"/>
          </w:tcPr>
          <w:p w14:paraId="55A6C1C4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HIS-P-SEC-IV</w:t>
            </w:r>
          </w:p>
        </w:tc>
        <w:tc>
          <w:tcPr>
            <w:tcW w:w="2067" w:type="dxa"/>
            <w:vMerge w:val="restart"/>
          </w:tcPr>
          <w:p w14:paraId="79647163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i/>
                <w:iCs/>
                <w:sz w:val="23"/>
                <w:szCs w:val="23"/>
              </w:rPr>
              <w:t xml:space="preserve">History and Tourism in India </w:t>
            </w:r>
          </w:p>
          <w:p w14:paraId="1D5EE67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 w:val="restart"/>
          </w:tcPr>
          <w:p w14:paraId="5CBC34AD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  <w:proofErr w:type="spellStart"/>
            <w:r w:rsidRPr="00D51621">
              <w:rPr>
                <w:rFonts w:ascii="Times New Roman" w:hAnsi="Times New Roman" w:cs="Times New Roman"/>
              </w:rPr>
              <w:t>Farmuz</w:t>
            </w:r>
            <w:proofErr w:type="spellEnd"/>
            <w:r w:rsidRPr="00D51621">
              <w:rPr>
                <w:rFonts w:ascii="Times New Roman" w:hAnsi="Times New Roman" w:cs="Times New Roman"/>
              </w:rPr>
              <w:t xml:space="preserve"> Sekh</w:t>
            </w:r>
          </w:p>
        </w:tc>
        <w:tc>
          <w:tcPr>
            <w:tcW w:w="5168" w:type="dxa"/>
          </w:tcPr>
          <w:p w14:paraId="07762F12" w14:textId="4B0BDE2D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 : Recollecting cultural heritage of India from the Epics for a tourist – displaying India’s heritage through art and architecture, particularly in South India – the culture of Indian History. </w:t>
            </w:r>
          </w:p>
        </w:tc>
        <w:tc>
          <w:tcPr>
            <w:tcW w:w="988" w:type="dxa"/>
          </w:tcPr>
          <w:p w14:paraId="5BF87139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7" w:type="dxa"/>
          </w:tcPr>
          <w:p w14:paraId="651C6D93" w14:textId="227A2EF4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EB7D54" w:rsidRPr="00D51621" w14:paraId="32F7FA4F" w14:textId="77777777" w:rsidTr="00EB7D54">
        <w:trPr>
          <w:trHeight w:val="180"/>
        </w:trPr>
        <w:tc>
          <w:tcPr>
            <w:tcW w:w="825" w:type="dxa"/>
            <w:vMerge/>
          </w:tcPr>
          <w:p w14:paraId="57DE239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0083898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66FBF70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810099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A4C245E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6C185BBD" w14:textId="6E6F9DF6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11 : Looking for Immortal India – Kasi, Rameswaram, Kurukshetra, </w:t>
            </w:r>
            <w:proofErr w:type="spellStart"/>
            <w:r w:rsidRPr="00D51621">
              <w:rPr>
                <w:sz w:val="23"/>
                <w:szCs w:val="23"/>
              </w:rPr>
              <w:t>Prayagraja</w:t>
            </w:r>
            <w:proofErr w:type="spellEnd"/>
            <w:r w:rsidRPr="00D51621">
              <w:rPr>
                <w:sz w:val="23"/>
                <w:szCs w:val="23"/>
              </w:rPr>
              <w:t xml:space="preserve">, Gaya, Puri, Madurai, Dwarka, Ujjain, Kanchi, </w:t>
            </w:r>
            <w:proofErr w:type="spellStart"/>
            <w:r w:rsidRPr="00D51621">
              <w:rPr>
                <w:sz w:val="23"/>
                <w:szCs w:val="23"/>
              </w:rPr>
              <w:t>ayodhya</w:t>
            </w:r>
            <w:proofErr w:type="spellEnd"/>
            <w:r w:rsidRPr="00D51621">
              <w:rPr>
                <w:sz w:val="23"/>
                <w:szCs w:val="23"/>
              </w:rPr>
              <w:t xml:space="preserve">, Mathura, Sringeri, </w:t>
            </w:r>
            <w:proofErr w:type="spellStart"/>
            <w:r w:rsidRPr="00D51621">
              <w:rPr>
                <w:sz w:val="23"/>
                <w:szCs w:val="23"/>
              </w:rPr>
              <w:t>Srirangam</w:t>
            </w:r>
            <w:proofErr w:type="spellEnd"/>
            <w:r w:rsidRPr="00D51621">
              <w:rPr>
                <w:sz w:val="23"/>
                <w:szCs w:val="23"/>
              </w:rPr>
              <w:t xml:space="preserve">, Kedarnath, Badrinath, Pushkar, Tirupati, Nasik, Khajuraho, Kamakhya, and </w:t>
            </w:r>
            <w:proofErr w:type="spellStart"/>
            <w:r w:rsidRPr="00D51621">
              <w:rPr>
                <w:sz w:val="23"/>
                <w:szCs w:val="23"/>
              </w:rPr>
              <w:t>Dakshineswar</w:t>
            </w:r>
            <w:proofErr w:type="spellEnd"/>
            <w:r w:rsidRPr="00D5162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988" w:type="dxa"/>
          </w:tcPr>
          <w:p w14:paraId="7D84608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7" w:type="dxa"/>
          </w:tcPr>
          <w:p w14:paraId="5A776F5C" w14:textId="4468189D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</w:tc>
      </w:tr>
      <w:tr w:rsidR="00EB7D54" w:rsidRPr="00D51621" w14:paraId="230F7278" w14:textId="77777777" w:rsidTr="00EB7D54">
        <w:trPr>
          <w:trHeight w:val="150"/>
        </w:trPr>
        <w:tc>
          <w:tcPr>
            <w:tcW w:w="825" w:type="dxa"/>
            <w:vMerge/>
          </w:tcPr>
          <w:p w14:paraId="6E4A7307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392BB49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5CBB4DE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8A99E32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3E26ABDF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14:paraId="5A0EE8A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111 : The wonder that was medieval India – Delhi, Agra, Ajmer, Ahmedabad, </w:t>
            </w:r>
            <w:proofErr w:type="spellStart"/>
            <w:r w:rsidRPr="00D51621">
              <w:rPr>
                <w:sz w:val="23"/>
                <w:szCs w:val="23"/>
              </w:rPr>
              <w:t>Daulatabad</w:t>
            </w:r>
            <w:proofErr w:type="spellEnd"/>
            <w:r w:rsidRPr="00D51621">
              <w:rPr>
                <w:sz w:val="23"/>
                <w:szCs w:val="23"/>
              </w:rPr>
              <w:t xml:space="preserve">, Junagarh, Lucknow, Chittor, Jaipur, Jodhpur and </w:t>
            </w:r>
            <w:proofErr w:type="spellStart"/>
            <w:r w:rsidRPr="00D51621">
              <w:rPr>
                <w:sz w:val="23"/>
                <w:szCs w:val="23"/>
              </w:rPr>
              <w:t>Jaisalmir</w:t>
            </w:r>
            <w:proofErr w:type="spellEnd"/>
            <w:r w:rsidRPr="00D51621">
              <w:rPr>
                <w:sz w:val="23"/>
                <w:szCs w:val="23"/>
              </w:rPr>
              <w:t xml:space="preserve">. </w:t>
            </w:r>
          </w:p>
          <w:p w14:paraId="08FF1D17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8" w:type="dxa"/>
          </w:tcPr>
          <w:p w14:paraId="3E0BC27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7" w:type="dxa"/>
          </w:tcPr>
          <w:p w14:paraId="6430112A" w14:textId="68850DEF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</w:tc>
      </w:tr>
      <w:tr w:rsidR="00EB7D54" w:rsidRPr="00D51621" w14:paraId="093507B8" w14:textId="77777777" w:rsidTr="00EB7D54">
        <w:trPr>
          <w:trHeight w:val="128"/>
        </w:trPr>
        <w:tc>
          <w:tcPr>
            <w:tcW w:w="825" w:type="dxa"/>
            <w:vMerge/>
          </w:tcPr>
          <w:p w14:paraId="22A722E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</w:tcPr>
          <w:p w14:paraId="00F22846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vMerge/>
          </w:tcPr>
          <w:p w14:paraId="64FFB5AE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0E9D384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vMerge/>
          </w:tcPr>
          <w:p w14:paraId="65644532" w14:textId="77777777" w:rsidR="00EB7D54" w:rsidRPr="00D51621" w:rsidRDefault="00EB7D54" w:rsidP="00EB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14:paraId="52BF6BA0" w14:textId="77777777" w:rsidR="00EB7D54" w:rsidRPr="00D51621" w:rsidRDefault="00EB7D54" w:rsidP="00EB7D54">
            <w:pPr>
              <w:pStyle w:val="Default"/>
              <w:rPr>
                <w:sz w:val="23"/>
                <w:szCs w:val="23"/>
              </w:rPr>
            </w:pPr>
            <w:r w:rsidRPr="00D51621">
              <w:rPr>
                <w:sz w:val="23"/>
                <w:szCs w:val="23"/>
              </w:rPr>
              <w:t xml:space="preserve">Unit 1V : Legacy of European Culture in India with special focus on the South, the East and the North East – revisiting Bengal at Kolkata, </w:t>
            </w:r>
            <w:proofErr w:type="spellStart"/>
            <w:r w:rsidRPr="00D51621">
              <w:rPr>
                <w:sz w:val="23"/>
                <w:szCs w:val="23"/>
              </w:rPr>
              <w:t>Serampore</w:t>
            </w:r>
            <w:proofErr w:type="spellEnd"/>
            <w:r w:rsidRPr="00D51621">
              <w:rPr>
                <w:sz w:val="23"/>
                <w:szCs w:val="23"/>
              </w:rPr>
              <w:t xml:space="preserve">, </w:t>
            </w:r>
            <w:proofErr w:type="spellStart"/>
            <w:r w:rsidRPr="00D51621">
              <w:rPr>
                <w:sz w:val="23"/>
                <w:szCs w:val="23"/>
              </w:rPr>
              <w:t>Chandannagar</w:t>
            </w:r>
            <w:proofErr w:type="spellEnd"/>
            <w:r w:rsidRPr="00D51621">
              <w:rPr>
                <w:sz w:val="23"/>
                <w:szCs w:val="23"/>
              </w:rPr>
              <w:t xml:space="preserve">, Hooghly, the </w:t>
            </w:r>
            <w:proofErr w:type="spellStart"/>
            <w:r w:rsidRPr="00D51621">
              <w:rPr>
                <w:sz w:val="23"/>
                <w:szCs w:val="23"/>
              </w:rPr>
              <w:t>Duars</w:t>
            </w:r>
            <w:proofErr w:type="spellEnd"/>
            <w:r w:rsidRPr="00D51621">
              <w:rPr>
                <w:sz w:val="23"/>
                <w:szCs w:val="23"/>
              </w:rPr>
              <w:t xml:space="preserve"> and the hill station of Darjeeling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490B883" w14:textId="77777777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7" w:type="dxa"/>
          </w:tcPr>
          <w:p w14:paraId="0F0335D6" w14:textId="53746DED" w:rsidR="00EB7D54" w:rsidRPr="00D51621" w:rsidRDefault="00EB7D54" w:rsidP="00EB7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</w:tc>
      </w:tr>
    </w:tbl>
    <w:p w14:paraId="5275E16E" w14:textId="77777777" w:rsidR="00CF0C1E" w:rsidRPr="00D51621" w:rsidRDefault="00CF0C1E">
      <w:pPr>
        <w:rPr>
          <w:rFonts w:ascii="Times New Roman" w:hAnsi="Times New Roman" w:cs="Times New Roman"/>
        </w:rPr>
      </w:pPr>
    </w:p>
    <w:sectPr w:rsidR="00CF0C1E" w:rsidRPr="00D51621" w:rsidSect="00D717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781"/>
    <w:rsid w:val="00001331"/>
    <w:rsid w:val="00011282"/>
    <w:rsid w:val="00034515"/>
    <w:rsid w:val="000404E5"/>
    <w:rsid w:val="000638E3"/>
    <w:rsid w:val="00067833"/>
    <w:rsid w:val="0007205B"/>
    <w:rsid w:val="000D204D"/>
    <w:rsid w:val="000E1005"/>
    <w:rsid w:val="001002E0"/>
    <w:rsid w:val="001037EA"/>
    <w:rsid w:val="00104DD3"/>
    <w:rsid w:val="00114451"/>
    <w:rsid w:val="00114F26"/>
    <w:rsid w:val="00135361"/>
    <w:rsid w:val="00135381"/>
    <w:rsid w:val="00142BB4"/>
    <w:rsid w:val="001558A3"/>
    <w:rsid w:val="001764A6"/>
    <w:rsid w:val="00184D58"/>
    <w:rsid w:val="00191902"/>
    <w:rsid w:val="00197576"/>
    <w:rsid w:val="001A556B"/>
    <w:rsid w:val="001C1A37"/>
    <w:rsid w:val="001E1A5D"/>
    <w:rsid w:val="001F49DF"/>
    <w:rsid w:val="00207D38"/>
    <w:rsid w:val="002129CC"/>
    <w:rsid w:val="00241367"/>
    <w:rsid w:val="002554B6"/>
    <w:rsid w:val="0025734F"/>
    <w:rsid w:val="0027274E"/>
    <w:rsid w:val="00274D1F"/>
    <w:rsid w:val="00282058"/>
    <w:rsid w:val="0028275D"/>
    <w:rsid w:val="00296374"/>
    <w:rsid w:val="002A4D0E"/>
    <w:rsid w:val="002B304E"/>
    <w:rsid w:val="002D0BBE"/>
    <w:rsid w:val="002D5488"/>
    <w:rsid w:val="002E546E"/>
    <w:rsid w:val="003352FE"/>
    <w:rsid w:val="0035311A"/>
    <w:rsid w:val="00353A76"/>
    <w:rsid w:val="00356339"/>
    <w:rsid w:val="00385E25"/>
    <w:rsid w:val="003E2504"/>
    <w:rsid w:val="003E66F5"/>
    <w:rsid w:val="003F50DA"/>
    <w:rsid w:val="0041279A"/>
    <w:rsid w:val="00415480"/>
    <w:rsid w:val="00422073"/>
    <w:rsid w:val="00424A55"/>
    <w:rsid w:val="00425611"/>
    <w:rsid w:val="00437669"/>
    <w:rsid w:val="0044168A"/>
    <w:rsid w:val="004521B1"/>
    <w:rsid w:val="00457F8B"/>
    <w:rsid w:val="00474577"/>
    <w:rsid w:val="0048038F"/>
    <w:rsid w:val="004823FB"/>
    <w:rsid w:val="00485D8D"/>
    <w:rsid w:val="004862D0"/>
    <w:rsid w:val="004A1A2D"/>
    <w:rsid w:val="004B068B"/>
    <w:rsid w:val="004B46B4"/>
    <w:rsid w:val="004B7139"/>
    <w:rsid w:val="004C681D"/>
    <w:rsid w:val="00502125"/>
    <w:rsid w:val="00507BFB"/>
    <w:rsid w:val="0051280E"/>
    <w:rsid w:val="005235CD"/>
    <w:rsid w:val="0052618D"/>
    <w:rsid w:val="00526AA3"/>
    <w:rsid w:val="00540956"/>
    <w:rsid w:val="00541B11"/>
    <w:rsid w:val="005451EB"/>
    <w:rsid w:val="00566CE5"/>
    <w:rsid w:val="005712CA"/>
    <w:rsid w:val="005935DE"/>
    <w:rsid w:val="00595A2E"/>
    <w:rsid w:val="005A0079"/>
    <w:rsid w:val="005A2B52"/>
    <w:rsid w:val="005B36D8"/>
    <w:rsid w:val="005B6B0F"/>
    <w:rsid w:val="005C5F1C"/>
    <w:rsid w:val="005C655D"/>
    <w:rsid w:val="005D510F"/>
    <w:rsid w:val="005F52F0"/>
    <w:rsid w:val="006073B4"/>
    <w:rsid w:val="00617F69"/>
    <w:rsid w:val="00635CF0"/>
    <w:rsid w:val="006373B5"/>
    <w:rsid w:val="00681D59"/>
    <w:rsid w:val="00685110"/>
    <w:rsid w:val="006A4AEB"/>
    <w:rsid w:val="006A7F6B"/>
    <w:rsid w:val="006B0A20"/>
    <w:rsid w:val="006C49CF"/>
    <w:rsid w:val="006C5EF0"/>
    <w:rsid w:val="006D100D"/>
    <w:rsid w:val="006D453E"/>
    <w:rsid w:val="006D7403"/>
    <w:rsid w:val="006E6DA0"/>
    <w:rsid w:val="006F74AD"/>
    <w:rsid w:val="007007C0"/>
    <w:rsid w:val="00701030"/>
    <w:rsid w:val="00705F62"/>
    <w:rsid w:val="00710D0E"/>
    <w:rsid w:val="00715442"/>
    <w:rsid w:val="0072007B"/>
    <w:rsid w:val="00723F73"/>
    <w:rsid w:val="00727F86"/>
    <w:rsid w:val="007300FB"/>
    <w:rsid w:val="00753C95"/>
    <w:rsid w:val="0076138C"/>
    <w:rsid w:val="0076463E"/>
    <w:rsid w:val="00765566"/>
    <w:rsid w:val="007900A9"/>
    <w:rsid w:val="007B08E1"/>
    <w:rsid w:val="007C411D"/>
    <w:rsid w:val="007C61FB"/>
    <w:rsid w:val="007C70A1"/>
    <w:rsid w:val="007D0BFC"/>
    <w:rsid w:val="007D2634"/>
    <w:rsid w:val="007E2AFD"/>
    <w:rsid w:val="00810BD6"/>
    <w:rsid w:val="00811B0C"/>
    <w:rsid w:val="00817EE1"/>
    <w:rsid w:val="00822592"/>
    <w:rsid w:val="0082358F"/>
    <w:rsid w:val="00823F73"/>
    <w:rsid w:val="00830DBF"/>
    <w:rsid w:val="0084406A"/>
    <w:rsid w:val="00846A6B"/>
    <w:rsid w:val="008961C8"/>
    <w:rsid w:val="008C3AFF"/>
    <w:rsid w:val="008C6780"/>
    <w:rsid w:val="008C750A"/>
    <w:rsid w:val="008F1744"/>
    <w:rsid w:val="009045CB"/>
    <w:rsid w:val="0091038A"/>
    <w:rsid w:val="0093214F"/>
    <w:rsid w:val="009561C3"/>
    <w:rsid w:val="00972645"/>
    <w:rsid w:val="00984893"/>
    <w:rsid w:val="009947ED"/>
    <w:rsid w:val="00996F3A"/>
    <w:rsid w:val="009D4688"/>
    <w:rsid w:val="009F33B4"/>
    <w:rsid w:val="00A12A17"/>
    <w:rsid w:val="00A144A6"/>
    <w:rsid w:val="00A348D3"/>
    <w:rsid w:val="00A5385C"/>
    <w:rsid w:val="00A60C9D"/>
    <w:rsid w:val="00A612E2"/>
    <w:rsid w:val="00A6288A"/>
    <w:rsid w:val="00A70AF3"/>
    <w:rsid w:val="00A7330A"/>
    <w:rsid w:val="00A8067A"/>
    <w:rsid w:val="00A8199E"/>
    <w:rsid w:val="00A85F38"/>
    <w:rsid w:val="00AD0FB4"/>
    <w:rsid w:val="00AE4D9B"/>
    <w:rsid w:val="00AF63F7"/>
    <w:rsid w:val="00AF653F"/>
    <w:rsid w:val="00AF7692"/>
    <w:rsid w:val="00B04629"/>
    <w:rsid w:val="00B046CD"/>
    <w:rsid w:val="00B170AC"/>
    <w:rsid w:val="00B32CBD"/>
    <w:rsid w:val="00B33534"/>
    <w:rsid w:val="00B45D20"/>
    <w:rsid w:val="00B465B5"/>
    <w:rsid w:val="00B57C0B"/>
    <w:rsid w:val="00B63326"/>
    <w:rsid w:val="00B67E4D"/>
    <w:rsid w:val="00BA50A1"/>
    <w:rsid w:val="00BF1609"/>
    <w:rsid w:val="00C15F46"/>
    <w:rsid w:val="00C26C81"/>
    <w:rsid w:val="00C278FC"/>
    <w:rsid w:val="00C43EC1"/>
    <w:rsid w:val="00C67159"/>
    <w:rsid w:val="00C87F67"/>
    <w:rsid w:val="00C97456"/>
    <w:rsid w:val="00C97A5F"/>
    <w:rsid w:val="00CD1246"/>
    <w:rsid w:val="00CD5C0A"/>
    <w:rsid w:val="00CE2BD4"/>
    <w:rsid w:val="00CF0C1E"/>
    <w:rsid w:val="00D01BDF"/>
    <w:rsid w:val="00D01FC3"/>
    <w:rsid w:val="00D040EC"/>
    <w:rsid w:val="00D10FD6"/>
    <w:rsid w:val="00D374C2"/>
    <w:rsid w:val="00D51621"/>
    <w:rsid w:val="00D71781"/>
    <w:rsid w:val="00D74D8D"/>
    <w:rsid w:val="00DE18C1"/>
    <w:rsid w:val="00DE5F55"/>
    <w:rsid w:val="00DF4DFD"/>
    <w:rsid w:val="00E013B0"/>
    <w:rsid w:val="00E06EE7"/>
    <w:rsid w:val="00E33C5F"/>
    <w:rsid w:val="00E508E6"/>
    <w:rsid w:val="00E66D97"/>
    <w:rsid w:val="00E735ED"/>
    <w:rsid w:val="00E76086"/>
    <w:rsid w:val="00E843DD"/>
    <w:rsid w:val="00E8679C"/>
    <w:rsid w:val="00E953C0"/>
    <w:rsid w:val="00E975AA"/>
    <w:rsid w:val="00EA1907"/>
    <w:rsid w:val="00EA61E7"/>
    <w:rsid w:val="00EA65B2"/>
    <w:rsid w:val="00EB7D54"/>
    <w:rsid w:val="00ED062F"/>
    <w:rsid w:val="00EF03DD"/>
    <w:rsid w:val="00F0005F"/>
    <w:rsid w:val="00F40113"/>
    <w:rsid w:val="00F4236B"/>
    <w:rsid w:val="00F43FD1"/>
    <w:rsid w:val="00F57E3E"/>
    <w:rsid w:val="00F72E84"/>
    <w:rsid w:val="00F84C54"/>
    <w:rsid w:val="00FA1396"/>
    <w:rsid w:val="00FB1634"/>
    <w:rsid w:val="00FC169A"/>
    <w:rsid w:val="00FC2A8F"/>
    <w:rsid w:val="00FD4799"/>
    <w:rsid w:val="00FE5C82"/>
    <w:rsid w:val="00FF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AFBDCC"/>
  <w15:docId w15:val="{E9166D5E-FB45-462A-82BB-4236607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0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AEC3-D1DB-4AB3-AD67-B3CE2778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26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18</cp:revision>
  <dcterms:created xsi:type="dcterms:W3CDTF">2024-08-07T10:45:00Z</dcterms:created>
  <dcterms:modified xsi:type="dcterms:W3CDTF">2024-08-22T07:03:00Z</dcterms:modified>
</cp:coreProperties>
</file>